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0000" w:rsidRDefault="00807736">
      <w:pPr>
        <w:rPr>
          <w:rFonts w:ascii="黑体" w:eastAsia="黑体" w:hAnsi="黑体" w:cs="黑体"/>
          <w:bCs/>
          <w:color w:val="000000"/>
          <w:sz w:val="32"/>
          <w:szCs w:val="32"/>
        </w:rPr>
      </w:pPr>
      <w:bookmarkStart w:id="0" w:name="_Toc249348260"/>
      <w:bookmarkStart w:id="1" w:name="_Toc24694"/>
      <w:bookmarkStart w:id="2" w:name="_Toc14195"/>
      <w:bookmarkStart w:id="3" w:name="_Toc21478"/>
      <w:bookmarkStart w:id="4" w:name="_Toc26132"/>
      <w:bookmarkStart w:id="5" w:name="_Toc21056"/>
      <w:bookmarkStart w:id="6" w:name="_Toc249348309"/>
      <w:bookmarkStart w:id="7" w:name="_Toc21272"/>
      <w:bookmarkStart w:id="8" w:name="_Toc5285"/>
      <w:bookmarkStart w:id="9" w:name="_Toc5290"/>
      <w:bookmarkStart w:id="10" w:name="_Toc14940"/>
      <w:bookmarkStart w:id="11" w:name="_Toc471"/>
      <w:bookmarkStart w:id="12" w:name="_Toc3712"/>
      <w:bookmarkStart w:id="13" w:name="_Toc11108"/>
      <w:bookmarkStart w:id="14" w:name="_Toc13906"/>
      <w:bookmarkStart w:id="15" w:name="_Toc9694"/>
      <w:bookmarkStart w:id="16" w:name="_Toc18843"/>
      <w:bookmarkStart w:id="17" w:name="_Toc7105"/>
      <w:bookmarkStart w:id="18" w:name="_Toc256712672"/>
      <w:bookmarkStart w:id="19" w:name="_GoBack"/>
      <w:bookmarkEnd w:id="19"/>
      <w:r>
        <w:rPr>
          <w:rFonts w:ascii="黑体" w:eastAsia="黑体" w:hAnsi="黑体" w:cs="黑体" w:hint="eastAsia"/>
          <w:bCs/>
          <w:color w:val="000000"/>
          <w:sz w:val="32"/>
          <w:szCs w:val="32"/>
        </w:rPr>
        <w:t>附件</w:t>
      </w:r>
    </w:p>
    <w:p w:rsidR="00000000" w:rsidRDefault="00807736">
      <w:pPr>
        <w:rPr>
          <w:rFonts w:hint="eastAsia"/>
        </w:rPr>
      </w:pPr>
    </w:p>
    <w:tbl>
      <w:tblPr>
        <w:tblpPr w:leftFromText="180" w:rightFromText="180" w:vertAnchor="text" w:horzAnchor="margin" w:tblpY="381"/>
        <w:tblOverlap w:val="never"/>
        <w:tblW w:w="9966" w:type="dxa"/>
        <w:tblInd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33"/>
        <w:gridCol w:w="2503"/>
        <w:gridCol w:w="6030"/>
      </w:tblGrid>
      <w:tr w:rsidR="00000000">
        <w:trPr>
          <w:trHeight w:val="581"/>
        </w:trPr>
        <w:tc>
          <w:tcPr>
            <w:tcW w:w="9966" w:type="dxa"/>
            <w:gridSpan w:val="3"/>
            <w:vAlign w:val="center"/>
          </w:tcPr>
          <w:p w:rsidR="00000000" w:rsidRDefault="00807736">
            <w:pPr>
              <w:wordWrap w:val="0"/>
              <w:spacing w:line="360" w:lineRule="auto"/>
              <w:ind w:rightChars="20" w:right="48"/>
              <w:jc w:val="center"/>
              <w:rPr>
                <w:rFonts w:hAnsi="宋体"/>
                <w:b/>
                <w:szCs w:val="21"/>
              </w:rPr>
            </w:pPr>
            <w:r>
              <w:rPr>
                <w:rFonts w:hAnsi="宋体" w:hint="eastAsia"/>
                <w:b/>
                <w:szCs w:val="21"/>
              </w:rPr>
              <w:t>综合评分</w:t>
            </w:r>
            <w:r>
              <w:rPr>
                <w:rFonts w:hAnsi="宋体" w:hint="eastAsia"/>
                <w:b/>
                <w:szCs w:val="21"/>
              </w:rPr>
              <w:t>表</w:t>
            </w:r>
          </w:p>
        </w:tc>
      </w:tr>
      <w:tr w:rsidR="00000000">
        <w:trPr>
          <w:trHeight w:val="1172"/>
        </w:trPr>
        <w:tc>
          <w:tcPr>
            <w:tcW w:w="3936" w:type="dxa"/>
            <w:gridSpan w:val="2"/>
            <w:vAlign w:val="center"/>
          </w:tcPr>
          <w:p w:rsidR="00000000" w:rsidRDefault="00807736">
            <w:pPr>
              <w:wordWrap w:val="0"/>
              <w:jc w:val="center"/>
              <w:rPr>
                <w:rFonts w:ascii="Arial" w:hAnsi="Arial" w:cs="Arial"/>
                <w:bCs/>
                <w:szCs w:val="21"/>
              </w:rPr>
            </w:pPr>
            <w:r>
              <w:rPr>
                <w:rFonts w:ascii="Arial" w:hAnsi="Arial" w:cs="Arial"/>
                <w:bCs/>
                <w:szCs w:val="21"/>
              </w:rPr>
              <w:t>分值构成</w:t>
            </w:r>
          </w:p>
          <w:p w:rsidR="00000000" w:rsidRDefault="00807736">
            <w:pPr>
              <w:wordWrap w:val="0"/>
              <w:jc w:val="center"/>
              <w:rPr>
                <w:rFonts w:ascii="Arial" w:hAnsi="Arial" w:cs="Arial"/>
                <w:bCs/>
                <w:szCs w:val="21"/>
              </w:rPr>
            </w:pPr>
            <w:r>
              <w:rPr>
                <w:rFonts w:ascii="Arial" w:hAnsi="Arial" w:cs="Arial"/>
                <w:bCs/>
                <w:szCs w:val="21"/>
              </w:rPr>
              <w:t>（总分</w:t>
            </w:r>
            <w:r>
              <w:rPr>
                <w:rFonts w:ascii="Arial" w:hAnsi="Arial" w:cs="Arial"/>
                <w:bCs/>
                <w:szCs w:val="21"/>
              </w:rPr>
              <w:t>100</w:t>
            </w:r>
            <w:r>
              <w:rPr>
                <w:rFonts w:ascii="Arial" w:hAnsi="Arial" w:cs="Arial"/>
                <w:bCs/>
                <w:szCs w:val="21"/>
              </w:rPr>
              <w:t>分）</w:t>
            </w:r>
          </w:p>
        </w:tc>
        <w:tc>
          <w:tcPr>
            <w:tcW w:w="6030" w:type="dxa"/>
            <w:vAlign w:val="center"/>
          </w:tcPr>
          <w:p w:rsidR="00000000" w:rsidRDefault="00807736">
            <w:pPr>
              <w:numPr>
                <w:ilvl w:val="0"/>
                <w:numId w:val="8"/>
              </w:numPr>
              <w:wordWrap w:val="0"/>
              <w:ind w:rightChars="20" w:right="48"/>
              <w:jc w:val="left"/>
              <w:rPr>
                <w:rFonts w:ascii="Arial" w:hAnsi="Arial" w:cs="Arial" w:hint="eastAsia"/>
                <w:bCs/>
                <w:szCs w:val="21"/>
              </w:rPr>
            </w:pPr>
            <w:r>
              <w:rPr>
                <w:rFonts w:ascii="Arial" w:hAnsi="Arial" w:cs="Arial"/>
                <w:bCs/>
                <w:szCs w:val="21"/>
              </w:rPr>
              <w:t>报价部分：</w:t>
            </w:r>
            <w:r>
              <w:rPr>
                <w:rFonts w:ascii="Arial" w:hAnsi="Arial" w:cs="Arial" w:hint="eastAsia"/>
                <w:bCs/>
                <w:szCs w:val="21"/>
              </w:rPr>
              <w:t>30</w:t>
            </w:r>
            <w:r>
              <w:rPr>
                <w:rFonts w:ascii="Arial" w:hAnsi="Arial" w:cs="Arial"/>
                <w:bCs/>
                <w:szCs w:val="21"/>
              </w:rPr>
              <w:t>分</w:t>
            </w:r>
            <w:r>
              <w:rPr>
                <w:rFonts w:ascii="Arial" w:hAnsi="Arial" w:cs="Arial" w:hint="eastAsia"/>
                <w:bCs/>
                <w:szCs w:val="21"/>
              </w:rPr>
              <w:t>；</w:t>
            </w:r>
          </w:p>
          <w:p w:rsidR="00000000" w:rsidRDefault="00807736">
            <w:pPr>
              <w:numPr>
                <w:ilvl w:val="0"/>
                <w:numId w:val="8"/>
              </w:numPr>
              <w:wordWrap w:val="0"/>
              <w:ind w:rightChars="20" w:right="48"/>
              <w:jc w:val="left"/>
              <w:rPr>
                <w:rFonts w:ascii="Times New Roman" w:hAnsi="Times New Roman" w:hint="eastAsia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商务部分：</w:t>
            </w:r>
            <w:r>
              <w:rPr>
                <w:rFonts w:ascii="Times New Roman" w:hAnsi="Times New Roman" w:hint="eastAsia"/>
                <w:szCs w:val="21"/>
              </w:rPr>
              <w:t>2</w:t>
            </w:r>
            <w:r>
              <w:rPr>
                <w:rFonts w:ascii="Arial" w:hAnsi="Arial" w:cs="Arial" w:hint="eastAsia"/>
                <w:szCs w:val="21"/>
              </w:rPr>
              <w:t>0</w:t>
            </w:r>
            <w:r>
              <w:rPr>
                <w:rFonts w:ascii="Arial" w:hAnsi="Arial" w:cs="Arial" w:hint="eastAsia"/>
                <w:szCs w:val="21"/>
              </w:rPr>
              <w:t>分</w:t>
            </w:r>
            <w:r>
              <w:rPr>
                <w:rFonts w:ascii="Arial" w:hAnsi="Arial" w:cs="Arial" w:hint="eastAsia"/>
                <w:bCs/>
                <w:szCs w:val="21"/>
              </w:rPr>
              <w:t>；</w:t>
            </w:r>
          </w:p>
          <w:p w:rsidR="00000000" w:rsidRDefault="00807736">
            <w:pPr>
              <w:numPr>
                <w:ilvl w:val="0"/>
                <w:numId w:val="8"/>
              </w:numPr>
              <w:wordWrap w:val="0"/>
              <w:ind w:rightChars="20" w:right="48"/>
              <w:jc w:val="left"/>
              <w:rPr>
                <w:rFonts w:ascii="Arial" w:hAnsi="Arial" w:cs="Arial"/>
                <w:bCs/>
                <w:szCs w:val="21"/>
              </w:rPr>
            </w:pPr>
            <w:r>
              <w:rPr>
                <w:rFonts w:ascii="Arial" w:hAnsi="Arial" w:cs="Arial"/>
                <w:bCs/>
                <w:szCs w:val="21"/>
              </w:rPr>
              <w:t>技术部分：</w:t>
            </w:r>
            <w:r>
              <w:rPr>
                <w:rFonts w:ascii="Arial" w:hAnsi="Arial" w:cs="Arial" w:hint="eastAsia"/>
                <w:bCs/>
                <w:szCs w:val="21"/>
              </w:rPr>
              <w:t>5</w:t>
            </w:r>
            <w:r>
              <w:rPr>
                <w:rFonts w:ascii="Arial" w:hAnsi="Arial" w:cs="Arial" w:hint="eastAsia"/>
                <w:bCs/>
                <w:szCs w:val="21"/>
              </w:rPr>
              <w:t>0</w:t>
            </w:r>
            <w:r>
              <w:rPr>
                <w:rFonts w:ascii="Arial" w:hAnsi="Arial" w:cs="Arial"/>
                <w:bCs/>
                <w:szCs w:val="21"/>
              </w:rPr>
              <w:t>分</w:t>
            </w:r>
            <w:r>
              <w:rPr>
                <w:rFonts w:ascii="Arial" w:hAnsi="Arial" w:cs="Arial" w:hint="eastAsia"/>
                <w:bCs/>
                <w:szCs w:val="21"/>
              </w:rPr>
              <w:t>。</w:t>
            </w:r>
          </w:p>
        </w:tc>
      </w:tr>
      <w:tr w:rsidR="00000000">
        <w:trPr>
          <w:trHeight w:val="570"/>
        </w:trPr>
        <w:tc>
          <w:tcPr>
            <w:tcW w:w="1433" w:type="dxa"/>
            <w:vAlign w:val="center"/>
          </w:tcPr>
          <w:p w:rsidR="00000000" w:rsidRDefault="00807736">
            <w:pPr>
              <w:wordWrap w:val="0"/>
              <w:spacing w:line="360" w:lineRule="auto"/>
              <w:jc w:val="center"/>
              <w:rPr>
                <w:rFonts w:ascii="Arial" w:hAnsi="Arial" w:cs="Arial"/>
                <w:b/>
                <w:szCs w:val="21"/>
              </w:rPr>
            </w:pPr>
            <w:r>
              <w:rPr>
                <w:rFonts w:ascii="Arial" w:hAnsi="Arial" w:cs="Arial"/>
                <w:b/>
                <w:szCs w:val="21"/>
              </w:rPr>
              <w:t>评审项目</w:t>
            </w:r>
          </w:p>
        </w:tc>
        <w:tc>
          <w:tcPr>
            <w:tcW w:w="2503" w:type="dxa"/>
            <w:vAlign w:val="center"/>
          </w:tcPr>
          <w:p w:rsidR="00000000" w:rsidRDefault="00807736">
            <w:pPr>
              <w:wordWrap w:val="0"/>
              <w:spacing w:line="360" w:lineRule="auto"/>
              <w:jc w:val="center"/>
              <w:rPr>
                <w:rFonts w:ascii="Arial" w:hAnsi="Arial" w:cs="Arial"/>
                <w:b/>
                <w:szCs w:val="21"/>
              </w:rPr>
            </w:pPr>
            <w:r>
              <w:rPr>
                <w:rFonts w:ascii="Arial" w:hAnsi="Arial" w:cs="Arial"/>
                <w:b/>
                <w:szCs w:val="21"/>
              </w:rPr>
              <w:t>评审内容及分值构成</w:t>
            </w:r>
          </w:p>
        </w:tc>
        <w:tc>
          <w:tcPr>
            <w:tcW w:w="6030" w:type="dxa"/>
            <w:vAlign w:val="center"/>
          </w:tcPr>
          <w:p w:rsidR="00000000" w:rsidRDefault="00807736">
            <w:pPr>
              <w:wordWrap w:val="0"/>
              <w:spacing w:line="360" w:lineRule="auto"/>
              <w:ind w:rightChars="20" w:right="48"/>
              <w:jc w:val="center"/>
              <w:rPr>
                <w:rFonts w:ascii="Arial" w:hAnsi="Arial" w:cs="Arial"/>
                <w:b/>
                <w:szCs w:val="21"/>
              </w:rPr>
            </w:pPr>
            <w:r>
              <w:rPr>
                <w:rFonts w:ascii="Arial" w:hAnsi="Arial" w:cs="Arial"/>
                <w:b/>
                <w:szCs w:val="21"/>
              </w:rPr>
              <w:t>评分细则</w:t>
            </w:r>
          </w:p>
        </w:tc>
      </w:tr>
      <w:tr w:rsidR="00000000">
        <w:trPr>
          <w:trHeight w:val="1539"/>
        </w:trPr>
        <w:tc>
          <w:tcPr>
            <w:tcW w:w="1433" w:type="dxa"/>
            <w:vAlign w:val="center"/>
          </w:tcPr>
          <w:p w:rsidR="00000000" w:rsidRDefault="00807736">
            <w:pPr>
              <w:wordWrap w:val="0"/>
              <w:spacing w:line="360" w:lineRule="auto"/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/>
                <w:szCs w:val="21"/>
              </w:rPr>
              <w:t>响应报价</w:t>
            </w:r>
          </w:p>
          <w:p w:rsidR="00000000" w:rsidRDefault="00807736">
            <w:pPr>
              <w:wordWrap w:val="0"/>
              <w:spacing w:line="360" w:lineRule="auto"/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/>
                <w:szCs w:val="21"/>
              </w:rPr>
              <w:t>（</w:t>
            </w:r>
            <w:r>
              <w:rPr>
                <w:rFonts w:ascii="Arial" w:hAnsi="Arial" w:cs="Arial" w:hint="eastAsia"/>
                <w:szCs w:val="21"/>
              </w:rPr>
              <w:t>30</w:t>
            </w:r>
            <w:r>
              <w:rPr>
                <w:rFonts w:ascii="Arial" w:hAnsi="Arial" w:cs="Arial"/>
                <w:szCs w:val="21"/>
              </w:rPr>
              <w:t>分）</w:t>
            </w:r>
          </w:p>
        </w:tc>
        <w:tc>
          <w:tcPr>
            <w:tcW w:w="2503" w:type="dxa"/>
            <w:vAlign w:val="center"/>
          </w:tcPr>
          <w:p w:rsidR="00000000" w:rsidRDefault="00807736">
            <w:pPr>
              <w:wordWrap w:val="0"/>
              <w:spacing w:line="360" w:lineRule="auto"/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/>
                <w:szCs w:val="21"/>
              </w:rPr>
              <w:t>响应报价</w:t>
            </w:r>
          </w:p>
          <w:p w:rsidR="00000000" w:rsidRDefault="00807736">
            <w:pPr>
              <w:wordWrap w:val="0"/>
              <w:spacing w:line="360" w:lineRule="auto"/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/>
                <w:szCs w:val="21"/>
              </w:rPr>
              <w:t>（</w:t>
            </w:r>
            <w:r>
              <w:rPr>
                <w:rFonts w:ascii="Arial" w:hAnsi="Arial" w:cs="Arial" w:hint="eastAsia"/>
                <w:szCs w:val="21"/>
              </w:rPr>
              <w:t>30</w:t>
            </w:r>
            <w:r>
              <w:rPr>
                <w:rFonts w:ascii="Arial" w:hAnsi="Arial" w:cs="Arial"/>
                <w:szCs w:val="21"/>
              </w:rPr>
              <w:t>分）</w:t>
            </w:r>
          </w:p>
        </w:tc>
        <w:tc>
          <w:tcPr>
            <w:tcW w:w="6030" w:type="dxa"/>
            <w:vAlign w:val="center"/>
          </w:tcPr>
          <w:p w:rsidR="00000000" w:rsidRDefault="00807736">
            <w:pPr>
              <w:autoSpaceDE w:val="0"/>
              <w:autoSpaceDN w:val="0"/>
              <w:adjustRightInd w:val="0"/>
              <w:jc w:val="left"/>
              <w:rPr>
                <w:rFonts w:hAnsi="宋体" w:cs="Arial" w:hint="eastAsia"/>
                <w:szCs w:val="24"/>
              </w:rPr>
            </w:pPr>
            <w:r>
              <w:rPr>
                <w:rFonts w:hAnsi="宋体" w:cs="Arial"/>
                <w:szCs w:val="24"/>
              </w:rPr>
              <w:t>满足</w:t>
            </w:r>
            <w:r>
              <w:rPr>
                <w:rFonts w:hAnsi="宋体" w:cs="Arial" w:hint="eastAsia"/>
                <w:szCs w:val="24"/>
              </w:rPr>
              <w:t>服务</w:t>
            </w:r>
            <w:r>
              <w:rPr>
                <w:rFonts w:hAnsi="宋体" w:cs="Arial" w:hint="eastAsia"/>
                <w:szCs w:val="24"/>
              </w:rPr>
              <w:t>采购</w:t>
            </w:r>
            <w:r>
              <w:rPr>
                <w:rFonts w:hAnsi="宋体" w:cs="Arial"/>
                <w:szCs w:val="24"/>
              </w:rPr>
              <w:t>要求</w:t>
            </w:r>
            <w:r>
              <w:rPr>
                <w:rFonts w:hAnsi="宋体" w:cs="Arial" w:hint="eastAsia"/>
                <w:szCs w:val="24"/>
              </w:rPr>
              <w:t>，</w:t>
            </w:r>
            <w:r>
              <w:rPr>
                <w:rFonts w:hAnsi="宋体" w:cs="Arial"/>
                <w:szCs w:val="24"/>
              </w:rPr>
              <w:t>且</w:t>
            </w:r>
            <w:r>
              <w:rPr>
                <w:rFonts w:hAnsi="宋体" w:cs="Arial" w:hint="eastAsia"/>
                <w:szCs w:val="24"/>
              </w:rPr>
              <w:t>报</w:t>
            </w:r>
            <w:r>
              <w:rPr>
                <w:rFonts w:hAnsi="宋体" w:cs="Arial"/>
                <w:szCs w:val="24"/>
              </w:rPr>
              <w:t>价最低的</w:t>
            </w:r>
            <w:r>
              <w:rPr>
                <w:rFonts w:hAnsi="宋体" w:cs="Arial" w:hint="eastAsia"/>
                <w:szCs w:val="24"/>
              </w:rPr>
              <w:t>价格</w:t>
            </w:r>
            <w:r>
              <w:rPr>
                <w:rFonts w:hAnsi="宋体" w:cs="Arial"/>
                <w:szCs w:val="24"/>
              </w:rPr>
              <w:t>为评标基准价，其价格分为满分。其余各</w:t>
            </w:r>
            <w:r>
              <w:rPr>
                <w:rFonts w:hAnsi="宋体" w:cs="Arial" w:hint="eastAsia"/>
                <w:szCs w:val="24"/>
              </w:rPr>
              <w:t>供应商</w:t>
            </w:r>
            <w:r>
              <w:rPr>
                <w:rFonts w:hAnsi="宋体" w:cs="Arial"/>
                <w:szCs w:val="24"/>
              </w:rPr>
              <w:t>的报价得分</w:t>
            </w:r>
            <w:r>
              <w:rPr>
                <w:rFonts w:hAnsi="宋体" w:cs="Arial"/>
                <w:szCs w:val="24"/>
              </w:rPr>
              <w:t>=</w:t>
            </w:r>
            <w:r>
              <w:rPr>
                <w:rFonts w:hAnsi="宋体" w:cs="Arial"/>
                <w:szCs w:val="24"/>
              </w:rPr>
              <w:t>评标基准价</w:t>
            </w:r>
            <w:r>
              <w:rPr>
                <w:rFonts w:hAnsi="宋体" w:cs="Arial"/>
                <w:szCs w:val="24"/>
              </w:rPr>
              <w:t>÷</w:t>
            </w:r>
            <w:r>
              <w:rPr>
                <w:rFonts w:hAnsi="宋体" w:cs="Arial" w:hint="eastAsia"/>
                <w:szCs w:val="24"/>
              </w:rPr>
              <w:t>供应商</w:t>
            </w:r>
            <w:r>
              <w:rPr>
                <w:rFonts w:hAnsi="宋体" w:cs="Arial"/>
                <w:szCs w:val="24"/>
              </w:rPr>
              <w:t>报价</w:t>
            </w:r>
            <w:r>
              <w:rPr>
                <w:rFonts w:hAnsi="宋体" w:cs="Arial"/>
                <w:szCs w:val="24"/>
              </w:rPr>
              <w:t xml:space="preserve">×30 </w:t>
            </w:r>
            <w:r>
              <w:rPr>
                <w:rFonts w:hAnsi="宋体" w:cs="Arial"/>
                <w:szCs w:val="24"/>
              </w:rPr>
              <w:t>分</w:t>
            </w:r>
            <w:r>
              <w:rPr>
                <w:rFonts w:hAnsi="宋体" w:cs="Arial" w:hint="eastAsia"/>
                <w:szCs w:val="24"/>
              </w:rPr>
              <w:t>。</w:t>
            </w:r>
            <w:r>
              <w:rPr>
                <w:rFonts w:hAnsi="宋体" w:cs="Arial"/>
                <w:szCs w:val="24"/>
              </w:rPr>
              <w:t>报价得分按四舍五入保留两位小数。</w:t>
            </w:r>
          </w:p>
        </w:tc>
      </w:tr>
      <w:tr w:rsidR="00000000">
        <w:trPr>
          <w:trHeight w:val="90"/>
        </w:trPr>
        <w:tc>
          <w:tcPr>
            <w:tcW w:w="1433" w:type="dxa"/>
            <w:vMerge w:val="restart"/>
            <w:vAlign w:val="center"/>
          </w:tcPr>
          <w:p w:rsidR="00000000" w:rsidRDefault="00807736">
            <w:pPr>
              <w:wordWrap w:val="0"/>
              <w:spacing w:line="360" w:lineRule="auto"/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/>
                <w:szCs w:val="21"/>
              </w:rPr>
              <w:t>商务评分</w:t>
            </w:r>
          </w:p>
          <w:p w:rsidR="00000000" w:rsidRDefault="00807736">
            <w:pPr>
              <w:wordWrap w:val="0"/>
              <w:spacing w:line="360" w:lineRule="auto"/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/>
                <w:szCs w:val="21"/>
              </w:rPr>
              <w:t>标准</w:t>
            </w:r>
          </w:p>
          <w:p w:rsidR="00000000" w:rsidRDefault="00807736">
            <w:pPr>
              <w:wordWrap w:val="0"/>
              <w:spacing w:line="360" w:lineRule="auto"/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/>
                <w:szCs w:val="21"/>
              </w:rPr>
              <w:t>（</w:t>
            </w:r>
            <w:r>
              <w:rPr>
                <w:rFonts w:ascii="Arial" w:hAnsi="Arial" w:cs="Arial" w:hint="eastAsia"/>
                <w:szCs w:val="21"/>
              </w:rPr>
              <w:t>2</w:t>
            </w:r>
            <w:r>
              <w:rPr>
                <w:rFonts w:ascii="Arial" w:hAnsi="Arial" w:cs="Arial" w:hint="eastAsia"/>
                <w:szCs w:val="21"/>
              </w:rPr>
              <w:t>0</w:t>
            </w:r>
            <w:r>
              <w:rPr>
                <w:rFonts w:ascii="Arial" w:hAnsi="Arial" w:cs="Arial"/>
                <w:szCs w:val="21"/>
              </w:rPr>
              <w:t>分）</w:t>
            </w:r>
          </w:p>
        </w:tc>
        <w:tc>
          <w:tcPr>
            <w:tcW w:w="2503" w:type="dxa"/>
            <w:vAlign w:val="center"/>
          </w:tcPr>
          <w:p w:rsidR="00000000" w:rsidRDefault="00807736">
            <w:pPr>
              <w:wordWrap w:val="0"/>
              <w:spacing w:line="360" w:lineRule="exact"/>
              <w:contextualSpacing/>
              <w:jc w:val="center"/>
              <w:rPr>
                <w:rFonts w:ascii="Times New Roman" w:hAnsi="Times New Roman" w:hint="eastAsia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文件响应程</w:t>
            </w:r>
            <w:r>
              <w:rPr>
                <w:rFonts w:ascii="Times New Roman" w:hAnsi="Times New Roman" w:hint="eastAsia"/>
                <w:szCs w:val="21"/>
              </w:rPr>
              <w:t>度</w:t>
            </w:r>
          </w:p>
          <w:p w:rsidR="00000000" w:rsidRDefault="00807736">
            <w:pPr>
              <w:wordWrap w:val="0"/>
              <w:spacing w:line="360" w:lineRule="exact"/>
              <w:contextualSpacing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Arial" w:hAnsi="Arial" w:cs="Arial"/>
                <w:szCs w:val="21"/>
              </w:rPr>
              <w:t>（</w:t>
            </w:r>
            <w:r>
              <w:rPr>
                <w:rFonts w:ascii="Arial" w:hAnsi="Arial" w:cs="Arial" w:hint="eastAsia"/>
                <w:szCs w:val="21"/>
              </w:rPr>
              <w:t>5</w:t>
            </w:r>
            <w:r>
              <w:rPr>
                <w:rFonts w:ascii="Arial" w:hAnsi="Arial" w:cs="Arial"/>
                <w:szCs w:val="21"/>
              </w:rPr>
              <w:t>分）</w:t>
            </w:r>
          </w:p>
        </w:tc>
        <w:tc>
          <w:tcPr>
            <w:tcW w:w="6030" w:type="dxa"/>
            <w:vAlign w:val="center"/>
          </w:tcPr>
          <w:p w:rsidR="00000000" w:rsidRDefault="00807736">
            <w:pPr>
              <w:widowControl/>
              <w:wordWrap w:val="0"/>
              <w:spacing w:line="360" w:lineRule="exact"/>
              <w:contextualSpacing/>
              <w:jc w:val="left"/>
              <w:rPr>
                <w:rFonts w:hAnsi="宋体"/>
                <w:b/>
                <w:bCs/>
                <w:szCs w:val="24"/>
              </w:rPr>
            </w:pPr>
            <w:r>
              <w:rPr>
                <w:rFonts w:hAnsi="宋体" w:hint="eastAsia"/>
                <w:szCs w:val="24"/>
              </w:rPr>
              <w:t>响应</w:t>
            </w:r>
            <w:r>
              <w:rPr>
                <w:rFonts w:hAnsi="宋体"/>
                <w:szCs w:val="24"/>
              </w:rPr>
              <w:t>文件对</w:t>
            </w:r>
            <w:r>
              <w:rPr>
                <w:rFonts w:hAnsi="宋体" w:hint="eastAsia"/>
                <w:szCs w:val="24"/>
              </w:rPr>
              <w:t>采购需求</w:t>
            </w:r>
            <w:r>
              <w:rPr>
                <w:rFonts w:hAnsi="宋体"/>
                <w:szCs w:val="24"/>
              </w:rPr>
              <w:t>的实质性要求和条件作出满足性或更有利于</w:t>
            </w:r>
            <w:r>
              <w:rPr>
                <w:rFonts w:hAnsi="宋体" w:hint="eastAsia"/>
                <w:szCs w:val="24"/>
              </w:rPr>
              <w:t>采购</w:t>
            </w:r>
            <w:r>
              <w:rPr>
                <w:rFonts w:hAnsi="宋体"/>
                <w:szCs w:val="24"/>
              </w:rPr>
              <w:t>人的响应，在</w:t>
            </w:r>
            <w:r>
              <w:rPr>
                <w:rFonts w:hAnsi="宋体" w:hint="eastAsia"/>
                <w:szCs w:val="24"/>
              </w:rPr>
              <w:t>响应</w:t>
            </w:r>
            <w:r>
              <w:rPr>
                <w:rFonts w:hAnsi="宋体"/>
                <w:szCs w:val="24"/>
              </w:rPr>
              <w:t>文件中的商务条款响应内容更有</w:t>
            </w:r>
            <w:r>
              <w:rPr>
                <w:rFonts w:hAnsi="宋体"/>
                <w:szCs w:val="24"/>
              </w:rPr>
              <w:t>利于</w:t>
            </w:r>
            <w:r>
              <w:rPr>
                <w:rFonts w:hAnsi="宋体" w:hint="eastAsia"/>
                <w:szCs w:val="24"/>
              </w:rPr>
              <w:t>采购</w:t>
            </w:r>
            <w:r>
              <w:rPr>
                <w:rFonts w:hAnsi="宋体"/>
                <w:szCs w:val="24"/>
              </w:rPr>
              <w:t>人的条件下，各</w:t>
            </w:r>
            <w:r>
              <w:rPr>
                <w:rFonts w:hAnsi="宋体" w:hint="eastAsia"/>
                <w:szCs w:val="24"/>
              </w:rPr>
              <w:t>响应</w:t>
            </w:r>
            <w:r>
              <w:rPr>
                <w:rFonts w:hAnsi="宋体"/>
                <w:szCs w:val="24"/>
              </w:rPr>
              <w:t>文件横向比较，</w:t>
            </w:r>
            <w:r>
              <w:rPr>
                <w:rFonts w:hAnsi="宋体" w:hint="eastAsia"/>
                <w:szCs w:val="24"/>
              </w:rPr>
              <w:t>采购小组</w:t>
            </w:r>
            <w:r>
              <w:rPr>
                <w:rFonts w:hAnsi="宋体"/>
                <w:szCs w:val="24"/>
              </w:rPr>
              <w:t>酌情评分，</w:t>
            </w:r>
            <w:r>
              <w:rPr>
                <w:rFonts w:hAnsi="宋体" w:hint="eastAsia"/>
                <w:szCs w:val="24"/>
              </w:rPr>
              <w:t>较优得</w:t>
            </w:r>
            <w:r>
              <w:rPr>
                <w:rFonts w:hAnsi="宋体" w:hint="eastAsia"/>
                <w:szCs w:val="24"/>
              </w:rPr>
              <w:t>4-5</w:t>
            </w:r>
            <w:r>
              <w:rPr>
                <w:rFonts w:hAnsi="宋体" w:hint="eastAsia"/>
                <w:szCs w:val="24"/>
              </w:rPr>
              <w:t>分；一般</w:t>
            </w:r>
            <w:r>
              <w:rPr>
                <w:rFonts w:hAnsi="宋体"/>
                <w:szCs w:val="24"/>
              </w:rPr>
              <w:t>得</w:t>
            </w:r>
            <w:r>
              <w:rPr>
                <w:rFonts w:hAnsi="宋体" w:hint="eastAsia"/>
                <w:szCs w:val="24"/>
              </w:rPr>
              <w:t>3</w:t>
            </w:r>
            <w:r>
              <w:rPr>
                <w:rFonts w:hAnsi="宋体"/>
                <w:szCs w:val="24"/>
              </w:rPr>
              <w:t>分</w:t>
            </w:r>
            <w:r>
              <w:rPr>
                <w:rFonts w:hAnsi="宋体" w:hint="eastAsia"/>
                <w:szCs w:val="24"/>
              </w:rPr>
              <w:t>；</w:t>
            </w:r>
            <w:r>
              <w:rPr>
                <w:rFonts w:hAnsi="宋体" w:hint="eastAsia"/>
                <w:szCs w:val="24"/>
              </w:rPr>
              <w:t>差得</w:t>
            </w:r>
            <w:r>
              <w:rPr>
                <w:rFonts w:hAnsi="宋体" w:hint="eastAsia"/>
                <w:szCs w:val="24"/>
              </w:rPr>
              <w:t>0-2</w:t>
            </w:r>
            <w:r>
              <w:rPr>
                <w:rFonts w:hAnsi="宋体" w:hint="eastAsia"/>
                <w:szCs w:val="24"/>
              </w:rPr>
              <w:t>分</w:t>
            </w:r>
            <w:r>
              <w:rPr>
                <w:rFonts w:hAnsi="宋体"/>
                <w:szCs w:val="24"/>
              </w:rPr>
              <w:t>。</w:t>
            </w:r>
          </w:p>
        </w:tc>
      </w:tr>
      <w:tr w:rsidR="00000000">
        <w:trPr>
          <w:trHeight w:val="1365"/>
        </w:trPr>
        <w:tc>
          <w:tcPr>
            <w:tcW w:w="1433" w:type="dxa"/>
            <w:vMerge/>
            <w:vAlign w:val="center"/>
          </w:tcPr>
          <w:p w:rsidR="00000000" w:rsidRDefault="00807736">
            <w:pPr>
              <w:wordWrap w:val="0"/>
              <w:spacing w:line="360" w:lineRule="auto"/>
              <w:jc w:val="center"/>
              <w:rPr>
                <w:rFonts w:ascii="Arial" w:hAnsi="Arial" w:cs="Arial"/>
                <w:szCs w:val="21"/>
              </w:rPr>
            </w:pPr>
          </w:p>
        </w:tc>
        <w:tc>
          <w:tcPr>
            <w:tcW w:w="2503" w:type="dxa"/>
            <w:vAlign w:val="center"/>
          </w:tcPr>
          <w:p w:rsidR="00000000" w:rsidRDefault="00807736">
            <w:pPr>
              <w:wordWrap w:val="0"/>
              <w:spacing w:line="360" w:lineRule="exact"/>
              <w:jc w:val="center"/>
              <w:rPr>
                <w:rFonts w:ascii="Arial" w:hAnsi="Arial" w:cs="Arial" w:hint="eastAsia"/>
                <w:szCs w:val="21"/>
              </w:rPr>
            </w:pPr>
            <w:r>
              <w:rPr>
                <w:rFonts w:ascii="Arial" w:hAnsi="Arial" w:cs="Arial" w:hint="eastAsia"/>
                <w:szCs w:val="21"/>
              </w:rPr>
              <w:t>供应商业绩</w:t>
            </w:r>
          </w:p>
          <w:p w:rsidR="00000000" w:rsidRDefault="00807736">
            <w:pPr>
              <w:wordWrap w:val="0"/>
              <w:spacing w:line="360" w:lineRule="exact"/>
              <w:jc w:val="center"/>
              <w:rPr>
                <w:rFonts w:ascii="Arial" w:hAnsi="Arial" w:cs="Arial" w:hint="eastAsia"/>
                <w:szCs w:val="21"/>
              </w:rPr>
            </w:pPr>
            <w:r>
              <w:rPr>
                <w:rFonts w:ascii="Arial" w:hAnsi="Arial" w:cs="Arial" w:hint="eastAsia"/>
                <w:szCs w:val="21"/>
              </w:rPr>
              <w:t>（</w:t>
            </w:r>
            <w:r>
              <w:rPr>
                <w:rFonts w:ascii="Arial" w:hAnsi="Arial" w:cs="Arial" w:hint="eastAsia"/>
                <w:szCs w:val="21"/>
              </w:rPr>
              <w:t>15</w:t>
            </w:r>
            <w:r>
              <w:rPr>
                <w:rFonts w:ascii="Arial" w:hAnsi="Arial" w:cs="Arial" w:hint="eastAsia"/>
                <w:szCs w:val="21"/>
              </w:rPr>
              <w:t>分）</w:t>
            </w:r>
          </w:p>
        </w:tc>
        <w:tc>
          <w:tcPr>
            <w:tcW w:w="6030" w:type="dxa"/>
            <w:vAlign w:val="center"/>
          </w:tcPr>
          <w:p w:rsidR="00000000" w:rsidRDefault="00807736">
            <w:pPr>
              <w:autoSpaceDE w:val="0"/>
              <w:autoSpaceDN w:val="0"/>
              <w:adjustRightInd w:val="0"/>
              <w:jc w:val="left"/>
              <w:rPr>
                <w:rFonts w:hAnsi="宋体" w:cs="Arial" w:hint="eastAsia"/>
                <w:szCs w:val="24"/>
              </w:rPr>
            </w:pPr>
            <w:r>
              <w:rPr>
                <w:rFonts w:hAnsi="宋体" w:cs="Arial" w:hint="eastAsia"/>
                <w:szCs w:val="24"/>
              </w:rPr>
              <w:t>在满足资格要求的基础上（</w:t>
            </w:r>
            <w:r>
              <w:rPr>
                <w:rFonts w:hAnsi="宋体" w:cs="Arial" w:hint="eastAsia"/>
                <w:szCs w:val="24"/>
              </w:rPr>
              <w:t>2</w:t>
            </w:r>
            <w:r>
              <w:rPr>
                <w:rFonts w:hAnsi="宋体" w:cs="Arial" w:hint="eastAsia"/>
                <w:szCs w:val="24"/>
              </w:rPr>
              <w:t>个），供应商每提供</w:t>
            </w:r>
            <w:r>
              <w:rPr>
                <w:rFonts w:hAnsi="宋体" w:cs="Arial" w:hint="eastAsia"/>
                <w:szCs w:val="24"/>
              </w:rPr>
              <w:t>1</w:t>
            </w:r>
            <w:r>
              <w:rPr>
                <w:rFonts w:hAnsi="宋体" w:cs="Arial" w:hint="eastAsia"/>
                <w:szCs w:val="24"/>
              </w:rPr>
              <w:t>个满足资格要求的业绩得</w:t>
            </w:r>
            <w:r>
              <w:rPr>
                <w:rFonts w:hAnsi="宋体" w:cs="Arial" w:hint="eastAsia"/>
                <w:szCs w:val="24"/>
              </w:rPr>
              <w:t>5</w:t>
            </w:r>
            <w:r>
              <w:rPr>
                <w:rFonts w:hAnsi="宋体" w:cs="Arial" w:hint="eastAsia"/>
                <w:szCs w:val="24"/>
              </w:rPr>
              <w:t>分，最高得</w:t>
            </w:r>
            <w:r>
              <w:rPr>
                <w:rFonts w:hAnsi="宋体" w:cs="Arial" w:hint="eastAsia"/>
                <w:szCs w:val="24"/>
              </w:rPr>
              <w:t>15</w:t>
            </w:r>
            <w:r>
              <w:rPr>
                <w:rFonts w:hAnsi="宋体" w:cs="Arial" w:hint="eastAsia"/>
                <w:szCs w:val="24"/>
              </w:rPr>
              <w:t>分（须提供合同证明材料，包括合同首页、关键信息页、签字盖章页等，业绩时间以合同签订时间为准）。</w:t>
            </w:r>
          </w:p>
        </w:tc>
      </w:tr>
      <w:tr w:rsidR="00000000">
        <w:trPr>
          <w:trHeight w:val="907"/>
        </w:trPr>
        <w:tc>
          <w:tcPr>
            <w:tcW w:w="1433" w:type="dxa"/>
            <w:vMerge w:val="restart"/>
            <w:vAlign w:val="center"/>
          </w:tcPr>
          <w:p w:rsidR="00000000" w:rsidRDefault="00807736">
            <w:pPr>
              <w:wordWrap w:val="0"/>
              <w:spacing w:line="360" w:lineRule="auto"/>
              <w:jc w:val="center"/>
              <w:rPr>
                <w:rFonts w:ascii="Arial" w:hAnsi="Arial" w:cs="Arial" w:hint="eastAsia"/>
                <w:szCs w:val="21"/>
              </w:rPr>
            </w:pPr>
            <w:r>
              <w:rPr>
                <w:rFonts w:ascii="Arial" w:hAnsi="Arial" w:cs="Arial" w:hint="eastAsia"/>
                <w:szCs w:val="21"/>
              </w:rPr>
              <w:t>技术部分评分标准</w:t>
            </w:r>
          </w:p>
          <w:p w:rsidR="00000000" w:rsidRDefault="00807736">
            <w:pPr>
              <w:wordWrap w:val="0"/>
              <w:spacing w:line="360" w:lineRule="auto"/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 w:hint="eastAsia"/>
                <w:szCs w:val="21"/>
              </w:rPr>
              <w:t>（</w:t>
            </w:r>
            <w:r>
              <w:rPr>
                <w:rFonts w:ascii="Arial" w:hAnsi="Arial" w:cs="Arial" w:hint="eastAsia"/>
                <w:szCs w:val="21"/>
              </w:rPr>
              <w:t>5</w:t>
            </w:r>
            <w:r>
              <w:rPr>
                <w:rFonts w:ascii="Arial" w:hAnsi="Arial" w:cs="Arial" w:hint="eastAsia"/>
                <w:szCs w:val="21"/>
              </w:rPr>
              <w:t>0</w:t>
            </w:r>
            <w:r>
              <w:rPr>
                <w:rFonts w:ascii="Arial" w:hAnsi="Arial" w:cs="Arial" w:hint="eastAsia"/>
                <w:szCs w:val="21"/>
              </w:rPr>
              <w:t>分）</w:t>
            </w:r>
          </w:p>
        </w:tc>
        <w:tc>
          <w:tcPr>
            <w:tcW w:w="2503" w:type="dxa"/>
            <w:vAlign w:val="center"/>
          </w:tcPr>
          <w:p w:rsidR="00000000" w:rsidRDefault="00807736">
            <w:pPr>
              <w:wordWrap w:val="0"/>
              <w:spacing w:line="360" w:lineRule="exact"/>
              <w:jc w:val="center"/>
              <w:rPr>
                <w:rFonts w:ascii="Arial" w:hAnsi="Arial" w:cs="Arial" w:hint="eastAsia"/>
                <w:szCs w:val="21"/>
              </w:rPr>
            </w:pPr>
            <w:r>
              <w:rPr>
                <w:rFonts w:ascii="Arial" w:hAnsi="Arial" w:cs="Arial" w:hint="eastAsia"/>
                <w:szCs w:val="21"/>
              </w:rPr>
              <w:t>服务团队</w:t>
            </w:r>
            <w:r>
              <w:rPr>
                <w:rFonts w:ascii="Arial" w:hAnsi="Arial" w:cs="Arial" w:hint="eastAsia"/>
                <w:szCs w:val="21"/>
              </w:rPr>
              <w:t>（</w:t>
            </w:r>
            <w:r>
              <w:rPr>
                <w:rFonts w:ascii="Arial" w:hAnsi="Arial" w:cs="Arial" w:hint="eastAsia"/>
                <w:szCs w:val="21"/>
              </w:rPr>
              <w:t>15</w:t>
            </w:r>
            <w:r>
              <w:rPr>
                <w:rFonts w:ascii="Arial" w:hAnsi="Arial" w:cs="Arial" w:hint="eastAsia"/>
                <w:szCs w:val="21"/>
              </w:rPr>
              <w:t>分）</w:t>
            </w:r>
          </w:p>
        </w:tc>
        <w:tc>
          <w:tcPr>
            <w:tcW w:w="6030" w:type="dxa"/>
            <w:vAlign w:val="center"/>
          </w:tcPr>
          <w:p w:rsidR="00000000" w:rsidRDefault="00807736">
            <w:pPr>
              <w:wordWrap w:val="0"/>
              <w:spacing w:line="360" w:lineRule="exact"/>
              <w:jc w:val="left"/>
              <w:rPr>
                <w:rFonts w:hAnsi="宋体" w:cs="宋体" w:hint="eastAsia"/>
                <w:szCs w:val="24"/>
              </w:rPr>
            </w:pPr>
            <w:r>
              <w:rPr>
                <w:rFonts w:hAnsi="宋体" w:cs="宋体" w:hint="eastAsia"/>
                <w:szCs w:val="24"/>
              </w:rPr>
              <w:t>1.</w:t>
            </w:r>
            <w:r>
              <w:rPr>
                <w:rFonts w:hAnsi="宋体" w:cs="宋体" w:hint="eastAsia"/>
                <w:szCs w:val="24"/>
              </w:rPr>
              <w:t>拟派项目服务团队人员数量充足，结构合理，具有同类项目实施经验，能够充分保障本项目的顺利实施，得</w:t>
            </w:r>
            <w:r>
              <w:rPr>
                <w:rFonts w:hAnsi="宋体" w:cs="宋体" w:hint="eastAsia"/>
                <w:szCs w:val="24"/>
              </w:rPr>
              <w:t>11-15</w:t>
            </w:r>
            <w:r>
              <w:rPr>
                <w:rFonts w:hAnsi="宋体" w:cs="宋体" w:hint="eastAsia"/>
                <w:szCs w:val="24"/>
              </w:rPr>
              <w:t>分；</w:t>
            </w:r>
          </w:p>
          <w:p w:rsidR="00000000" w:rsidRDefault="00807736">
            <w:pPr>
              <w:wordWrap w:val="0"/>
              <w:spacing w:line="360" w:lineRule="exact"/>
              <w:jc w:val="left"/>
              <w:rPr>
                <w:rFonts w:hAnsi="宋体" w:cs="宋体" w:hint="eastAsia"/>
                <w:szCs w:val="24"/>
              </w:rPr>
            </w:pPr>
            <w:r>
              <w:rPr>
                <w:rFonts w:hAnsi="宋体" w:cs="宋体" w:hint="eastAsia"/>
                <w:szCs w:val="24"/>
              </w:rPr>
              <w:t>2.</w:t>
            </w:r>
            <w:r>
              <w:rPr>
                <w:rFonts w:hAnsi="宋体" w:cs="宋体" w:hint="eastAsia"/>
                <w:szCs w:val="24"/>
              </w:rPr>
              <w:t>拟派项目服务团队人员数量较充足，</w:t>
            </w:r>
            <w:r>
              <w:rPr>
                <w:rFonts w:hAnsi="宋体" w:cs="宋体" w:hint="eastAsia"/>
                <w:szCs w:val="24"/>
              </w:rPr>
              <w:t>结构较合理，具有同类项目实施经验，能够保障本项目的顺利实施，得</w:t>
            </w:r>
            <w:r>
              <w:rPr>
                <w:rFonts w:hAnsi="宋体" w:cs="宋体" w:hint="eastAsia"/>
                <w:szCs w:val="24"/>
              </w:rPr>
              <w:t>6-10</w:t>
            </w:r>
            <w:r>
              <w:rPr>
                <w:rFonts w:hAnsi="宋体" w:cs="宋体" w:hint="eastAsia"/>
                <w:szCs w:val="24"/>
              </w:rPr>
              <w:t>分；</w:t>
            </w:r>
          </w:p>
          <w:p w:rsidR="00000000" w:rsidRDefault="00807736">
            <w:pPr>
              <w:wordWrap w:val="0"/>
              <w:spacing w:line="360" w:lineRule="exact"/>
              <w:jc w:val="left"/>
              <w:rPr>
                <w:rFonts w:hAnsi="宋体" w:cs="宋体" w:hint="eastAsia"/>
                <w:szCs w:val="24"/>
              </w:rPr>
            </w:pPr>
            <w:r>
              <w:rPr>
                <w:rFonts w:hAnsi="宋体" w:cs="宋体" w:hint="eastAsia"/>
                <w:szCs w:val="24"/>
              </w:rPr>
              <w:t>3.</w:t>
            </w:r>
            <w:r>
              <w:rPr>
                <w:rFonts w:hAnsi="宋体" w:cs="宋体" w:hint="eastAsia"/>
                <w:szCs w:val="24"/>
              </w:rPr>
              <w:t>拟派项目服务团队人员数量较充足，结构基本合理，同类项目实施经验一般，基本能够保障本项目的顺利实施，得</w:t>
            </w:r>
            <w:r>
              <w:rPr>
                <w:rFonts w:hAnsi="宋体" w:cs="宋体" w:hint="eastAsia"/>
                <w:szCs w:val="24"/>
              </w:rPr>
              <w:t>1-5</w:t>
            </w:r>
            <w:r>
              <w:rPr>
                <w:rFonts w:hAnsi="宋体" w:cs="宋体" w:hint="eastAsia"/>
                <w:szCs w:val="24"/>
              </w:rPr>
              <w:t>分；</w:t>
            </w:r>
          </w:p>
          <w:p w:rsidR="00000000" w:rsidRDefault="00807736">
            <w:pPr>
              <w:wordWrap w:val="0"/>
              <w:spacing w:line="360" w:lineRule="exact"/>
              <w:jc w:val="left"/>
              <w:rPr>
                <w:rFonts w:hAnsi="宋体" w:cs="宋体" w:hint="eastAsia"/>
                <w:szCs w:val="24"/>
              </w:rPr>
            </w:pPr>
            <w:r>
              <w:rPr>
                <w:rFonts w:hAnsi="宋体" w:cs="宋体" w:hint="eastAsia"/>
                <w:szCs w:val="24"/>
              </w:rPr>
              <w:t>4.</w:t>
            </w:r>
            <w:r>
              <w:rPr>
                <w:rFonts w:hAnsi="宋体" w:cs="宋体" w:hint="eastAsia"/>
                <w:szCs w:val="24"/>
              </w:rPr>
              <w:t>未提供团队人员情况不得分。</w:t>
            </w:r>
          </w:p>
        </w:tc>
      </w:tr>
      <w:tr w:rsidR="00000000">
        <w:trPr>
          <w:trHeight w:val="907"/>
        </w:trPr>
        <w:tc>
          <w:tcPr>
            <w:tcW w:w="1433" w:type="dxa"/>
            <w:vMerge/>
            <w:vAlign w:val="center"/>
          </w:tcPr>
          <w:p w:rsidR="00000000" w:rsidRDefault="00807736">
            <w:pPr>
              <w:wordWrap w:val="0"/>
              <w:spacing w:line="360" w:lineRule="auto"/>
              <w:jc w:val="center"/>
              <w:rPr>
                <w:rFonts w:ascii="Arial" w:hAnsi="Arial" w:cs="Arial" w:hint="eastAsia"/>
                <w:szCs w:val="21"/>
              </w:rPr>
            </w:pPr>
          </w:p>
        </w:tc>
        <w:tc>
          <w:tcPr>
            <w:tcW w:w="2503" w:type="dxa"/>
            <w:vAlign w:val="center"/>
          </w:tcPr>
          <w:p w:rsidR="00000000" w:rsidRDefault="00807736">
            <w:pPr>
              <w:wordWrap w:val="0"/>
              <w:spacing w:line="360" w:lineRule="exact"/>
              <w:jc w:val="center"/>
              <w:rPr>
                <w:rFonts w:ascii="Arial" w:hAnsi="Arial" w:cs="Arial" w:hint="eastAsia"/>
                <w:szCs w:val="21"/>
              </w:rPr>
            </w:pPr>
            <w:r>
              <w:rPr>
                <w:rFonts w:hAnsi="宋体" w:cs="宋体" w:hint="eastAsia"/>
                <w:szCs w:val="21"/>
              </w:rPr>
              <w:t>服</w:t>
            </w:r>
            <w:r>
              <w:rPr>
                <w:rFonts w:hAnsi="宋体" w:cs="宋体" w:hint="eastAsia"/>
                <w:szCs w:val="21"/>
              </w:rPr>
              <w:t>务方案</w:t>
            </w:r>
            <w:r>
              <w:rPr>
                <w:rFonts w:ascii="Arial" w:hAnsi="Arial" w:cs="Arial" w:hint="eastAsia"/>
                <w:szCs w:val="21"/>
              </w:rPr>
              <w:t>（</w:t>
            </w:r>
            <w:r>
              <w:rPr>
                <w:rFonts w:ascii="Arial" w:hAnsi="Arial" w:cs="Arial" w:hint="eastAsia"/>
                <w:szCs w:val="21"/>
              </w:rPr>
              <w:t>35</w:t>
            </w:r>
            <w:r>
              <w:rPr>
                <w:rFonts w:ascii="Arial" w:hAnsi="Arial" w:cs="Arial" w:hint="eastAsia"/>
                <w:szCs w:val="21"/>
              </w:rPr>
              <w:t>分）</w:t>
            </w:r>
          </w:p>
        </w:tc>
        <w:tc>
          <w:tcPr>
            <w:tcW w:w="6030" w:type="dxa"/>
            <w:vAlign w:val="center"/>
          </w:tcPr>
          <w:p w:rsidR="00000000" w:rsidRDefault="00807736">
            <w:pPr>
              <w:wordWrap w:val="0"/>
              <w:spacing w:line="360" w:lineRule="exact"/>
              <w:jc w:val="left"/>
              <w:rPr>
                <w:rFonts w:hAnsi="宋体" w:cs="宋体" w:hint="eastAsia"/>
                <w:szCs w:val="24"/>
              </w:rPr>
            </w:pPr>
            <w:r>
              <w:rPr>
                <w:rFonts w:hAnsi="宋体" w:cs="宋体" w:hint="eastAsia"/>
                <w:szCs w:val="24"/>
              </w:rPr>
              <w:t>根据供应商</w:t>
            </w:r>
            <w:r>
              <w:rPr>
                <w:rFonts w:hAnsi="宋体" w:cs="宋体" w:hint="eastAsia"/>
                <w:szCs w:val="24"/>
              </w:rPr>
              <w:t>提供的服务方案，从方案</w:t>
            </w:r>
            <w:r>
              <w:rPr>
                <w:rFonts w:hAnsi="宋体" w:cs="宋体" w:hint="eastAsia"/>
                <w:szCs w:val="24"/>
              </w:rPr>
              <w:t>的科学合理性、保证完成的组织措施、对现场可能发生的影响服务进度的因素</w:t>
            </w:r>
            <w:r>
              <w:rPr>
                <w:rFonts w:hAnsi="宋体" w:cs="宋体" w:hint="eastAsia"/>
                <w:szCs w:val="24"/>
              </w:rPr>
              <w:t>、</w:t>
            </w:r>
            <w:r>
              <w:rPr>
                <w:rFonts w:hAnsi="宋体" w:cs="宋体" w:hint="eastAsia"/>
                <w:szCs w:val="24"/>
              </w:rPr>
              <w:t>设备配置方案、承诺完成时间等综合评价</w:t>
            </w:r>
            <w:r>
              <w:rPr>
                <w:rFonts w:hAnsi="宋体" w:cs="宋体" w:hint="eastAsia"/>
                <w:szCs w:val="24"/>
              </w:rPr>
              <w:t>，较优得</w:t>
            </w:r>
            <w:r>
              <w:rPr>
                <w:rFonts w:hAnsi="宋体" w:cs="宋体" w:hint="eastAsia"/>
                <w:szCs w:val="24"/>
              </w:rPr>
              <w:t>28</w:t>
            </w:r>
            <w:r>
              <w:rPr>
                <w:rFonts w:hAnsi="宋体" w:cs="宋体"/>
                <w:szCs w:val="24"/>
              </w:rPr>
              <w:t>-</w:t>
            </w:r>
            <w:r>
              <w:rPr>
                <w:rFonts w:hAnsi="宋体" w:cs="宋体" w:hint="eastAsia"/>
                <w:szCs w:val="24"/>
              </w:rPr>
              <w:t>35</w:t>
            </w:r>
            <w:r>
              <w:rPr>
                <w:rFonts w:hAnsi="宋体" w:cs="宋体" w:hint="eastAsia"/>
                <w:szCs w:val="24"/>
              </w:rPr>
              <w:t>分，良好得</w:t>
            </w:r>
            <w:r>
              <w:rPr>
                <w:rFonts w:hAnsi="宋体" w:cs="宋体" w:hint="eastAsia"/>
                <w:szCs w:val="24"/>
              </w:rPr>
              <w:t>21</w:t>
            </w:r>
            <w:r>
              <w:rPr>
                <w:rFonts w:hAnsi="宋体" w:cs="宋体"/>
                <w:szCs w:val="24"/>
              </w:rPr>
              <w:t>-</w:t>
            </w:r>
            <w:r>
              <w:rPr>
                <w:rFonts w:hAnsi="宋体" w:cs="宋体" w:hint="eastAsia"/>
                <w:szCs w:val="24"/>
              </w:rPr>
              <w:t>27</w:t>
            </w:r>
            <w:r>
              <w:rPr>
                <w:rFonts w:hAnsi="宋体" w:cs="宋体" w:hint="eastAsia"/>
                <w:szCs w:val="24"/>
              </w:rPr>
              <w:t>分，一般得</w:t>
            </w:r>
            <w:r>
              <w:rPr>
                <w:rFonts w:hAnsi="宋体" w:cs="宋体" w:hint="eastAsia"/>
                <w:szCs w:val="24"/>
              </w:rPr>
              <w:t>13</w:t>
            </w:r>
            <w:r>
              <w:rPr>
                <w:rFonts w:hAnsi="宋体" w:cs="宋体"/>
                <w:szCs w:val="24"/>
              </w:rPr>
              <w:t>-</w:t>
            </w:r>
            <w:r>
              <w:rPr>
                <w:rFonts w:hAnsi="宋体" w:cs="宋体" w:hint="eastAsia"/>
                <w:szCs w:val="24"/>
              </w:rPr>
              <w:t>20</w:t>
            </w:r>
            <w:r>
              <w:rPr>
                <w:rFonts w:hAnsi="宋体" w:cs="宋体" w:hint="eastAsia"/>
                <w:szCs w:val="24"/>
              </w:rPr>
              <w:t>分</w:t>
            </w:r>
            <w:r>
              <w:rPr>
                <w:rFonts w:hAnsi="宋体" w:cs="宋体" w:hint="eastAsia"/>
                <w:szCs w:val="24"/>
              </w:rPr>
              <w:t>，</w:t>
            </w:r>
            <w:r>
              <w:rPr>
                <w:rFonts w:hAnsi="宋体" w:cs="宋体" w:hint="eastAsia"/>
                <w:szCs w:val="24"/>
              </w:rPr>
              <w:t>较差得</w:t>
            </w:r>
            <w:r>
              <w:rPr>
                <w:rFonts w:hAnsi="宋体" w:cs="宋体" w:hint="eastAsia"/>
                <w:szCs w:val="24"/>
              </w:rPr>
              <w:t>0-12</w:t>
            </w:r>
            <w:r>
              <w:rPr>
                <w:rFonts w:hAnsi="宋体" w:cs="宋体" w:hint="eastAsia"/>
                <w:szCs w:val="24"/>
              </w:rPr>
              <w:t>分</w:t>
            </w:r>
            <w:r>
              <w:rPr>
                <w:rFonts w:hAnsi="宋体" w:cs="宋体" w:hint="eastAsia"/>
                <w:szCs w:val="24"/>
              </w:rPr>
              <w:t>。</w:t>
            </w:r>
          </w:p>
        </w:tc>
      </w:t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</w:tbl>
    <w:p w:rsidR="00807736" w:rsidRDefault="00807736">
      <w:pPr>
        <w:pStyle w:val="2"/>
        <w:numPr>
          <w:ilvl w:val="0"/>
          <w:numId w:val="0"/>
        </w:numPr>
        <w:rPr>
          <w:rFonts w:hint="eastAsia"/>
          <w:b w:val="0"/>
          <w:bCs/>
        </w:rPr>
      </w:pPr>
    </w:p>
    <w:sectPr w:rsidR="00807736">
      <w:pgSz w:w="11906" w:h="16838"/>
      <w:pgMar w:top="1440" w:right="1463" w:bottom="1440" w:left="1349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07736" w:rsidRDefault="00807736" w:rsidP="00DF21D4">
      <w:r>
        <w:separator/>
      </w:r>
    </w:p>
  </w:endnote>
  <w:endnote w:type="continuationSeparator" w:id="0">
    <w:p w:rsidR="00807736" w:rsidRDefault="00807736" w:rsidP="00DF21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华文楷体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monospace">
    <w:altName w:val="Times New Roman"/>
    <w:charset w:val="00"/>
    <w:family w:val="auto"/>
    <w:pitch w:val="default"/>
  </w:font>
  <w:font w:name="楷体_GB2312">
    <w:altName w:val="楷体"/>
    <w:charset w:val="86"/>
    <w:family w:val="modern"/>
    <w:pitch w:val="default"/>
    <w:sig w:usb0="00000001" w:usb1="080E0000" w:usb2="00000000" w:usb3="00000000" w:csb0="00040000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07736" w:rsidRDefault="00807736" w:rsidP="00DF21D4">
      <w:r>
        <w:separator/>
      </w:r>
    </w:p>
  </w:footnote>
  <w:footnote w:type="continuationSeparator" w:id="0">
    <w:p w:rsidR="00807736" w:rsidRDefault="00807736" w:rsidP="00DF21D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AB3E94CE"/>
    <w:multiLevelType w:val="singleLevel"/>
    <w:tmpl w:val="AB3E94CE"/>
    <w:lvl w:ilvl="0">
      <w:start w:val="1"/>
      <w:numFmt w:val="decimal"/>
      <w:suff w:val="nothing"/>
      <w:lvlText w:val="（%1）"/>
      <w:lvlJc w:val="left"/>
    </w:lvl>
  </w:abstractNum>
  <w:abstractNum w:abstractNumId="1">
    <w:nsid w:val="FFFFFFFB"/>
    <w:multiLevelType w:val="multilevel"/>
    <w:tmpl w:val="FFFFFFFB"/>
    <w:lvl w:ilvl="0">
      <w:start w:val="1"/>
      <w:numFmt w:val="chineseCountingThousand"/>
      <w:lvlText w:val="第%1部分"/>
      <w:legacy w:legacy="1" w:legacySpace="0" w:legacyIndent="0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none"/>
      <w:suff w:val="nothing"/>
      <w:lvlText w:val=""/>
      <w:lvlJc w:val="left"/>
    </w:lvl>
    <w:lvl w:ilvl="3">
      <w:start w:val="1"/>
      <w:numFmt w:val="none"/>
      <w:suff w:val="nothing"/>
      <w:lvlText w:val="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2">
    <w:nsid w:val="00000002"/>
    <w:multiLevelType w:val="multilevel"/>
    <w:tmpl w:val="00000002"/>
    <w:lvl w:ilvl="0">
      <w:start w:val="1"/>
      <w:numFmt w:val="decimal"/>
      <w:lvlText w:val="(%1)"/>
      <w:lvlJc w:val="left"/>
      <w:pPr>
        <w:tabs>
          <w:tab w:val="num" w:pos="1418"/>
        </w:tabs>
        <w:ind w:left="1843" w:hanging="425"/>
      </w:pPr>
      <w:rPr>
        <w:rFonts w:hint="eastAsia"/>
      </w:rPr>
    </w:lvl>
    <w:lvl w:ilvl="1">
      <w:start w:val="1"/>
      <w:numFmt w:val="decimal"/>
      <w:lvlText w:val="%2、"/>
      <w:lvlJc w:val="left"/>
      <w:pPr>
        <w:ind w:left="120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680" w:hanging="420"/>
      </w:pPr>
    </w:lvl>
    <w:lvl w:ilvl="3">
      <w:start w:val="1"/>
      <w:numFmt w:val="decimal"/>
      <w:lvlText w:val="%4."/>
      <w:lvlJc w:val="left"/>
      <w:pPr>
        <w:ind w:left="2100" w:hanging="420"/>
      </w:pPr>
    </w:lvl>
    <w:lvl w:ilvl="4">
      <w:start w:val="1"/>
      <w:numFmt w:val="lowerLetter"/>
      <w:lvlText w:val="%5)"/>
      <w:lvlJc w:val="left"/>
      <w:pPr>
        <w:ind w:left="2520" w:hanging="420"/>
      </w:pPr>
    </w:lvl>
    <w:lvl w:ilvl="5">
      <w:start w:val="1"/>
      <w:numFmt w:val="lowerRoman"/>
      <w:lvlText w:val="%6."/>
      <w:lvlJc w:val="right"/>
      <w:pPr>
        <w:ind w:left="2940" w:hanging="420"/>
      </w:pPr>
    </w:lvl>
    <w:lvl w:ilvl="6">
      <w:start w:val="1"/>
      <w:numFmt w:val="decimal"/>
      <w:lvlText w:val="%7."/>
      <w:lvlJc w:val="left"/>
      <w:pPr>
        <w:ind w:left="3360" w:hanging="420"/>
      </w:pPr>
    </w:lvl>
    <w:lvl w:ilvl="7">
      <w:start w:val="1"/>
      <w:numFmt w:val="lowerLetter"/>
      <w:lvlText w:val="%8)"/>
      <w:lvlJc w:val="left"/>
      <w:pPr>
        <w:ind w:left="3780" w:hanging="420"/>
      </w:pPr>
    </w:lvl>
    <w:lvl w:ilvl="8">
      <w:start w:val="1"/>
      <w:numFmt w:val="lowerRoman"/>
      <w:lvlText w:val="%9."/>
      <w:lvlJc w:val="right"/>
      <w:pPr>
        <w:ind w:left="4200" w:hanging="420"/>
      </w:pPr>
    </w:lvl>
  </w:abstractNum>
  <w:abstractNum w:abstractNumId="3">
    <w:nsid w:val="5B4372BD"/>
    <w:multiLevelType w:val="multilevel"/>
    <w:tmpl w:val="5B4372BD"/>
    <w:lvl w:ilvl="0">
      <w:start w:val="1"/>
      <w:numFmt w:val="decimal"/>
      <w:lvlText w:val="第%1条"/>
      <w:lvlJc w:val="left"/>
      <w:pPr>
        <w:ind w:left="425" w:hanging="425"/>
      </w:pPr>
      <w:rPr>
        <w:rFonts w:ascii="Times New Roman" w:eastAsia="华文楷体" w:hAnsi="Times New Roman" w:cs="Times New Roman" w:hint="default"/>
      </w:rPr>
    </w:lvl>
    <w:lvl w:ilvl="1">
      <w:start w:val="1"/>
      <w:numFmt w:val="decimal"/>
      <w:lvlText w:val="%1.%2"/>
      <w:lvlJc w:val="left"/>
      <w:pPr>
        <w:ind w:left="992" w:hanging="567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1418"/>
        </w:tabs>
        <w:ind w:left="1418" w:hanging="567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（%4）"/>
      <w:lvlJc w:val="left"/>
      <w:pPr>
        <w:ind w:left="1984" w:hanging="708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4">
    <w:nsid w:val="64014C8A"/>
    <w:multiLevelType w:val="multilevel"/>
    <w:tmpl w:val="64014C8A"/>
    <w:lvl w:ilvl="0">
      <w:start w:val="1"/>
      <w:numFmt w:val="decimal"/>
      <w:lvlText w:val="%1"/>
      <w:lvlJc w:val="left"/>
      <w:pPr>
        <w:ind w:left="432" w:hanging="432"/>
      </w:pPr>
      <w:rPr>
        <w:rFonts w:hint="eastAsia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eastAsia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eastAsia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  <w:lvlOverride w:ilvl="0">
      <w:lvl w:ilvl="0">
        <w:start w:val="1"/>
        <w:numFmt w:val="decimal"/>
        <w:lvlText w:val="第%1条"/>
        <w:lvlJc w:val="left"/>
        <w:pPr>
          <w:ind w:left="425" w:hanging="425"/>
        </w:pPr>
        <w:rPr>
          <w:rFonts w:ascii="Times New Roman" w:eastAsia="华文楷体" w:hAnsi="Times New Roman" w:cs="Times New Roman" w:hint="default"/>
        </w:rPr>
      </w:lvl>
    </w:lvlOverride>
    <w:lvlOverride w:ilvl="1">
      <w:lvl w:ilvl="1">
        <w:start w:val="1"/>
        <w:numFmt w:val="decimal"/>
        <w:lvlText w:val="%1.%2"/>
        <w:lvlJc w:val="left"/>
        <w:pPr>
          <w:ind w:left="992" w:hanging="567"/>
        </w:pPr>
        <w:rPr>
          <w:rFonts w:ascii="Times New Roman" w:hAnsi="Times New Roman" w:cs="Times New Roman" w:hint="default"/>
        </w:rPr>
      </w:lvl>
    </w:lvlOverride>
    <w:lvlOverride w:ilvl="2">
      <w:lvl w:ilvl="2">
        <w:start w:val="1"/>
        <w:numFmt w:val="decimal"/>
        <w:lvlText w:val="%1.%2.%3"/>
        <w:lvlJc w:val="left"/>
        <w:pPr>
          <w:tabs>
            <w:tab w:val="num" w:pos="1418"/>
          </w:tabs>
          <w:ind w:left="1588" w:hanging="737"/>
        </w:pPr>
        <w:rPr>
          <w:rFonts w:ascii="Times New Roman" w:hAnsi="Times New Roman" w:cs="Times New Roman" w:hint="default"/>
        </w:rPr>
      </w:lvl>
    </w:lvlOverride>
    <w:lvlOverride w:ilvl="3">
      <w:lvl w:ilvl="3">
        <w:start w:val="1"/>
        <w:numFmt w:val="decimal"/>
        <w:lvlText w:val="（%4）"/>
        <w:lvlJc w:val="left"/>
        <w:pPr>
          <w:ind w:left="1984" w:hanging="708"/>
        </w:pPr>
        <w:rPr>
          <w:rFonts w:ascii="Times New Roman" w:hAnsi="Times New Roman" w:cs="Times New Roman" w:hint="default"/>
        </w:rPr>
      </w:lvl>
    </w:lvlOverride>
    <w:lvlOverride w:ilvl="4">
      <w:lvl w:ilvl="4">
        <w:start w:val="1"/>
        <w:numFmt w:val="decimal"/>
        <w:lvlText w:val="%1.%2.%3.%4.%5"/>
        <w:lvlJc w:val="left"/>
        <w:pPr>
          <w:ind w:left="2551" w:hanging="850"/>
        </w:pPr>
        <w:rPr>
          <w:rFonts w:hint="eastAsia"/>
        </w:rPr>
      </w:lvl>
    </w:lvlOverride>
    <w:lvlOverride w:ilvl="5">
      <w:lvl w:ilvl="5">
        <w:start w:val="1"/>
        <w:numFmt w:val="decimal"/>
        <w:lvlText w:val="%1.%2.%3.%4.%5.%6"/>
        <w:lvlJc w:val="left"/>
        <w:pPr>
          <w:ind w:left="3260" w:hanging="1134"/>
        </w:pPr>
        <w:rPr>
          <w:rFonts w:hint="eastAsia"/>
        </w:rPr>
      </w:lvl>
    </w:lvlOverride>
    <w:lvlOverride w:ilvl="6">
      <w:lvl w:ilvl="6">
        <w:start w:val="1"/>
        <w:numFmt w:val="decimal"/>
        <w:lvlText w:val="%1.%2.%3.%4.%5.%6.%7"/>
        <w:lvlJc w:val="left"/>
        <w:pPr>
          <w:ind w:left="3827" w:hanging="1276"/>
        </w:pPr>
        <w:rPr>
          <w:rFonts w:hint="eastAsia"/>
        </w:rPr>
      </w:lvl>
    </w:lvlOverride>
    <w:lvlOverride w:ilvl="7">
      <w:lvl w:ilvl="7">
        <w:start w:val="1"/>
        <w:numFmt w:val="decimal"/>
        <w:lvlText w:val="%1.%2.%3.%4.%5.%6.%7.%8"/>
        <w:lvlJc w:val="left"/>
        <w:pPr>
          <w:ind w:left="4394" w:hanging="1418"/>
        </w:pPr>
        <w:rPr>
          <w:rFonts w:hint="eastAsia"/>
        </w:rPr>
      </w:lvl>
    </w:lvlOverride>
    <w:lvlOverride w:ilvl="8">
      <w:lvl w:ilvl="8">
        <w:start w:val="1"/>
        <w:numFmt w:val="decimal"/>
        <w:lvlText w:val="%1.%2.%3.%4.%5.%6.%7.%8.%9"/>
        <w:lvlJc w:val="left"/>
        <w:pPr>
          <w:ind w:left="5102" w:hanging="1700"/>
        </w:pPr>
        <w:rPr>
          <w:rFonts w:hint="eastAsia"/>
        </w:rPr>
      </w:lvl>
    </w:lvlOverride>
  </w:num>
  <w:num w:numId="5">
    <w:abstractNumId w:val="3"/>
    <w:lvlOverride w:ilvl="0">
      <w:lvl w:ilvl="0">
        <w:start w:val="1"/>
        <w:numFmt w:val="chineseCountingThousand"/>
        <w:lvlText w:val="第%1条"/>
        <w:lvlJc w:val="left"/>
        <w:pPr>
          <w:tabs>
            <w:tab w:val="num" w:pos="1191"/>
          </w:tabs>
          <w:ind w:left="1191" w:hanging="1191"/>
        </w:pPr>
      </w:lvl>
    </w:lvlOverride>
    <w:lvlOverride w:ilvl="1">
      <w:lvl w:ilvl="1">
        <w:start w:val="1"/>
        <w:numFmt w:val="decimal"/>
        <w:lvlText w:val="%1.%2"/>
        <w:lvlJc w:val="left"/>
        <w:pPr>
          <w:ind w:left="992" w:hanging="567"/>
        </w:pPr>
        <w:rPr>
          <w:rFonts w:ascii="Times New Roman" w:hAnsi="Times New Roman" w:cs="Times New Roman" w:hint="default"/>
        </w:rPr>
      </w:lvl>
    </w:lvlOverride>
    <w:lvlOverride w:ilvl="2">
      <w:lvl w:ilvl="2">
        <w:start w:val="1"/>
        <w:numFmt w:val="decimal"/>
        <w:lvlText w:val="%1.%2.%3"/>
        <w:lvlJc w:val="left"/>
        <w:pPr>
          <w:ind w:left="1418" w:hanging="567"/>
        </w:pPr>
        <w:rPr>
          <w:rFonts w:ascii="Times New Roman" w:hAnsi="Times New Roman" w:cs="Times New Roman" w:hint="default"/>
        </w:rPr>
      </w:lvl>
    </w:lvlOverride>
    <w:lvlOverride w:ilvl="3">
      <w:lvl w:ilvl="3">
        <w:start w:val="1"/>
        <w:numFmt w:val="decimal"/>
        <w:lvlText w:val="（%4）"/>
        <w:lvlJc w:val="left"/>
        <w:pPr>
          <w:ind w:left="1984" w:hanging="708"/>
        </w:pPr>
        <w:rPr>
          <w:rFonts w:ascii="Times New Roman" w:hAnsi="Times New Roman" w:cs="Times New Roman" w:hint="default"/>
        </w:rPr>
      </w:lvl>
    </w:lvlOverride>
    <w:lvlOverride w:ilvl="4">
      <w:lvl w:ilvl="4">
        <w:start w:val="1"/>
        <w:numFmt w:val="decimal"/>
        <w:lvlText w:val="%1.%2.%3.%4.%5"/>
        <w:lvlJc w:val="left"/>
        <w:pPr>
          <w:ind w:left="2551" w:hanging="850"/>
        </w:pPr>
        <w:rPr>
          <w:rFonts w:hint="eastAsia"/>
        </w:rPr>
      </w:lvl>
    </w:lvlOverride>
    <w:lvlOverride w:ilvl="5">
      <w:lvl w:ilvl="5">
        <w:start w:val="1"/>
        <w:numFmt w:val="decimal"/>
        <w:lvlText w:val="%1.%2.%3.%4.%5.%6"/>
        <w:lvlJc w:val="left"/>
        <w:pPr>
          <w:ind w:left="3260" w:hanging="1134"/>
        </w:pPr>
        <w:rPr>
          <w:rFonts w:hint="eastAsia"/>
        </w:rPr>
      </w:lvl>
    </w:lvlOverride>
    <w:lvlOverride w:ilvl="6">
      <w:lvl w:ilvl="6">
        <w:start w:val="1"/>
        <w:numFmt w:val="decimal"/>
        <w:lvlText w:val="%1.%2.%3.%4.%5.%6.%7"/>
        <w:lvlJc w:val="left"/>
        <w:pPr>
          <w:ind w:left="3827" w:hanging="1276"/>
        </w:pPr>
        <w:rPr>
          <w:rFonts w:hint="eastAsia"/>
        </w:rPr>
      </w:lvl>
    </w:lvlOverride>
    <w:lvlOverride w:ilvl="7">
      <w:lvl w:ilvl="7">
        <w:start w:val="1"/>
        <w:numFmt w:val="decimal"/>
        <w:lvlText w:val="%1.%2.%3.%4.%5.%6.%7.%8"/>
        <w:lvlJc w:val="left"/>
        <w:pPr>
          <w:ind w:left="4394" w:hanging="1418"/>
        </w:pPr>
        <w:rPr>
          <w:rFonts w:hint="eastAsia"/>
        </w:rPr>
      </w:lvl>
    </w:lvlOverride>
    <w:lvlOverride w:ilvl="8">
      <w:lvl w:ilvl="8">
        <w:start w:val="1"/>
        <w:numFmt w:val="decimal"/>
        <w:lvlText w:val="%1.%2.%3.%4.%5.%6.%7.%8.%9"/>
        <w:lvlJc w:val="left"/>
        <w:pPr>
          <w:ind w:left="5102" w:hanging="1700"/>
        </w:pPr>
        <w:rPr>
          <w:rFonts w:hint="eastAsia"/>
        </w:rPr>
      </w:lvl>
    </w:lvlOverride>
  </w:num>
  <w:num w:numId="6">
    <w:abstractNumId w:val="3"/>
    <w:lvlOverride w:ilvl="0">
      <w:lvl w:ilvl="0">
        <w:start w:val="1"/>
        <w:numFmt w:val="decimal"/>
        <w:lvlText w:val="第%1条"/>
        <w:lvlJc w:val="left"/>
        <w:pPr>
          <w:ind w:left="425" w:hanging="425"/>
        </w:pPr>
        <w:rPr>
          <w:rFonts w:ascii="Times New Roman" w:eastAsia="华文楷体" w:hAnsi="Times New Roman" w:cs="Times New Roman" w:hint="default"/>
        </w:rPr>
      </w:lvl>
    </w:lvlOverride>
    <w:lvlOverride w:ilvl="1">
      <w:lvl w:ilvl="1">
        <w:start w:val="1"/>
        <w:numFmt w:val="decimal"/>
        <w:lvlText w:val="%1.%2"/>
        <w:lvlJc w:val="left"/>
        <w:pPr>
          <w:tabs>
            <w:tab w:val="num" w:pos="992"/>
          </w:tabs>
          <w:ind w:left="992" w:hanging="567"/>
        </w:pPr>
        <w:rPr>
          <w:rFonts w:ascii="Times New Roman" w:hAnsi="Times New Roman" w:cs="Times New Roman" w:hint="default"/>
        </w:rPr>
      </w:lvl>
    </w:lvlOverride>
    <w:lvlOverride w:ilvl="2">
      <w:lvl w:ilvl="2">
        <w:start w:val="1"/>
        <w:numFmt w:val="decimal"/>
        <w:lvlText w:val="%1.%2.%3"/>
        <w:lvlJc w:val="left"/>
        <w:pPr>
          <w:tabs>
            <w:tab w:val="num" w:pos="1418"/>
          </w:tabs>
          <w:ind w:left="1418" w:hanging="567"/>
        </w:pPr>
        <w:rPr>
          <w:rFonts w:ascii="Times New Roman" w:hAnsi="Times New Roman" w:cs="Times New Roman" w:hint="default"/>
        </w:rPr>
      </w:lvl>
    </w:lvlOverride>
    <w:lvlOverride w:ilvl="3">
      <w:lvl w:ilvl="3">
        <w:start w:val="1"/>
        <w:numFmt w:val="decimal"/>
        <w:lvlText w:val="（%4）"/>
        <w:lvlJc w:val="left"/>
        <w:pPr>
          <w:ind w:left="1984" w:hanging="708"/>
        </w:pPr>
        <w:rPr>
          <w:rFonts w:ascii="Times New Roman" w:hAnsi="Times New Roman" w:cs="Times New Roman" w:hint="default"/>
        </w:rPr>
      </w:lvl>
    </w:lvlOverride>
    <w:lvlOverride w:ilvl="4">
      <w:lvl w:ilvl="4">
        <w:start w:val="1"/>
        <w:numFmt w:val="decimal"/>
        <w:lvlText w:val="%1.%2.%3.%4.%5"/>
        <w:lvlJc w:val="left"/>
        <w:pPr>
          <w:ind w:left="2551" w:hanging="850"/>
        </w:pPr>
        <w:rPr>
          <w:rFonts w:hint="eastAsia"/>
        </w:rPr>
      </w:lvl>
    </w:lvlOverride>
    <w:lvlOverride w:ilvl="5">
      <w:lvl w:ilvl="5">
        <w:start w:val="1"/>
        <w:numFmt w:val="decimal"/>
        <w:lvlText w:val="%1.%2.%3.%4.%5.%6"/>
        <w:lvlJc w:val="left"/>
        <w:pPr>
          <w:ind w:left="3260" w:hanging="1134"/>
        </w:pPr>
        <w:rPr>
          <w:rFonts w:hint="eastAsia"/>
        </w:rPr>
      </w:lvl>
    </w:lvlOverride>
    <w:lvlOverride w:ilvl="6">
      <w:lvl w:ilvl="6">
        <w:start w:val="1"/>
        <w:numFmt w:val="decimal"/>
        <w:lvlText w:val="%1.%2.%3.%4.%5.%6.%7"/>
        <w:lvlJc w:val="left"/>
        <w:pPr>
          <w:ind w:left="3827" w:hanging="1276"/>
        </w:pPr>
        <w:rPr>
          <w:rFonts w:hint="eastAsia"/>
        </w:rPr>
      </w:lvl>
    </w:lvlOverride>
    <w:lvlOverride w:ilvl="7">
      <w:lvl w:ilvl="7">
        <w:start w:val="1"/>
        <w:numFmt w:val="decimal"/>
        <w:lvlText w:val="%1.%2.%3.%4.%5.%6.%7.%8"/>
        <w:lvlJc w:val="left"/>
        <w:pPr>
          <w:ind w:left="4394" w:hanging="1418"/>
        </w:pPr>
        <w:rPr>
          <w:rFonts w:hint="eastAsia"/>
        </w:rPr>
      </w:lvl>
    </w:lvlOverride>
    <w:lvlOverride w:ilvl="8">
      <w:lvl w:ilvl="8">
        <w:start w:val="1"/>
        <w:numFmt w:val="decimal"/>
        <w:lvlText w:val="%1.%2.%3.%4.%5.%6.%7.%8.%9"/>
        <w:lvlJc w:val="left"/>
        <w:pPr>
          <w:ind w:left="5102" w:hanging="1700"/>
        </w:pPr>
        <w:rPr>
          <w:rFonts w:hint="eastAsia"/>
        </w:rPr>
      </w:lvl>
    </w:lvlOverride>
  </w:num>
  <w:num w:numId="7">
    <w:abstractNumId w:val="3"/>
    <w:lvlOverride w:ilvl="0">
      <w:lvl w:ilvl="0">
        <w:start w:val="1"/>
        <w:numFmt w:val="decimal"/>
        <w:lvlText w:val="第%1条"/>
        <w:lvlJc w:val="left"/>
        <w:pPr>
          <w:ind w:left="425" w:hanging="425"/>
        </w:pPr>
        <w:rPr>
          <w:rFonts w:ascii="Times New Roman" w:eastAsia="华文楷体" w:hAnsi="Times New Roman" w:cs="Times New Roman" w:hint="default"/>
        </w:rPr>
      </w:lvl>
    </w:lvlOverride>
    <w:lvlOverride w:ilvl="1">
      <w:lvl w:ilvl="1">
        <w:start w:val="1"/>
        <w:numFmt w:val="decimal"/>
        <w:lvlText w:val="%1.%2"/>
        <w:lvlJc w:val="left"/>
        <w:pPr>
          <w:ind w:left="992" w:hanging="567"/>
        </w:pPr>
        <w:rPr>
          <w:rFonts w:ascii="Times New Roman" w:hAnsi="Times New Roman" w:cs="Times New Roman" w:hint="default"/>
        </w:rPr>
      </w:lvl>
    </w:lvlOverride>
    <w:lvlOverride w:ilvl="2">
      <w:lvl w:ilvl="2">
        <w:start w:val="1"/>
        <w:numFmt w:val="decimal"/>
        <w:lvlText w:val="%1.%2.%3"/>
        <w:lvlJc w:val="left"/>
        <w:pPr>
          <w:tabs>
            <w:tab w:val="num" w:pos="1418"/>
          </w:tabs>
          <w:ind w:left="1418" w:hanging="567"/>
        </w:pPr>
        <w:rPr>
          <w:rFonts w:ascii="Times New Roman" w:hAnsi="Times New Roman" w:cs="Times New Roman" w:hint="default"/>
        </w:rPr>
      </w:lvl>
    </w:lvlOverride>
    <w:lvlOverride w:ilvl="3">
      <w:lvl w:ilvl="3">
        <w:start w:val="1"/>
        <w:numFmt w:val="decimal"/>
        <w:lvlText w:val="（%4）"/>
        <w:lvlJc w:val="left"/>
        <w:pPr>
          <w:tabs>
            <w:tab w:val="num" w:pos="2041"/>
          </w:tabs>
          <w:ind w:left="2041" w:hanging="765"/>
        </w:pPr>
        <w:rPr>
          <w:rFonts w:ascii="Times New Roman" w:eastAsia="仿宋" w:hAnsi="Times New Roman" w:cs="Times New Roman" w:hint="default"/>
        </w:rPr>
      </w:lvl>
    </w:lvlOverride>
    <w:lvlOverride w:ilvl="4">
      <w:lvl w:ilvl="4">
        <w:start w:val="1"/>
        <w:numFmt w:val="decimal"/>
        <w:lvlText w:val="%1.%2.%3.%4.%5"/>
        <w:lvlJc w:val="left"/>
        <w:pPr>
          <w:ind w:left="2551" w:hanging="850"/>
        </w:pPr>
        <w:rPr>
          <w:rFonts w:hint="eastAsia"/>
        </w:rPr>
      </w:lvl>
    </w:lvlOverride>
    <w:lvlOverride w:ilvl="5">
      <w:lvl w:ilvl="5">
        <w:start w:val="1"/>
        <w:numFmt w:val="decimal"/>
        <w:lvlText w:val="%1.%2.%3.%4.%5.%6"/>
        <w:lvlJc w:val="left"/>
        <w:pPr>
          <w:ind w:left="3260" w:hanging="1134"/>
        </w:pPr>
        <w:rPr>
          <w:rFonts w:hint="eastAsia"/>
        </w:rPr>
      </w:lvl>
    </w:lvlOverride>
    <w:lvlOverride w:ilvl="6">
      <w:lvl w:ilvl="6">
        <w:start w:val="1"/>
        <w:numFmt w:val="decimal"/>
        <w:lvlText w:val="%1.%2.%3.%4.%5.%6.%7"/>
        <w:lvlJc w:val="left"/>
        <w:pPr>
          <w:ind w:left="3827" w:hanging="1276"/>
        </w:pPr>
        <w:rPr>
          <w:rFonts w:hint="eastAsia"/>
        </w:rPr>
      </w:lvl>
    </w:lvlOverride>
    <w:lvlOverride w:ilvl="7">
      <w:lvl w:ilvl="7">
        <w:start w:val="1"/>
        <w:numFmt w:val="decimal"/>
        <w:lvlText w:val="%1.%2.%3.%4.%5.%6.%7.%8"/>
        <w:lvlJc w:val="left"/>
        <w:pPr>
          <w:ind w:left="4394" w:hanging="1418"/>
        </w:pPr>
        <w:rPr>
          <w:rFonts w:hint="eastAsia"/>
        </w:rPr>
      </w:lvl>
    </w:lvlOverride>
    <w:lvlOverride w:ilvl="8">
      <w:lvl w:ilvl="8">
        <w:start w:val="1"/>
        <w:numFmt w:val="decimal"/>
        <w:lvlText w:val="%1.%2.%3.%4.%5.%6.%7.%8.%9"/>
        <w:lvlJc w:val="left"/>
        <w:pPr>
          <w:ind w:left="5102" w:hanging="1700"/>
        </w:pPr>
        <w:rPr>
          <w:rFonts w:hint="eastAsia"/>
        </w:rPr>
      </w:lvl>
    </w:lvlOverride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jIwNWRhNjY0YmUwOTU4ZDQzMTE3ZWEwOTRlYTQ1ZGYifQ=="/>
  </w:docVars>
  <w:rsids>
    <w:rsidRoot w:val="04EE2BDE"/>
    <w:rsid w:val="00020FF3"/>
    <w:rsid w:val="00067BB5"/>
    <w:rsid w:val="000773F4"/>
    <w:rsid w:val="001D4C50"/>
    <w:rsid w:val="00246916"/>
    <w:rsid w:val="003246D4"/>
    <w:rsid w:val="00530B54"/>
    <w:rsid w:val="00572187"/>
    <w:rsid w:val="005D1EB2"/>
    <w:rsid w:val="005D59B9"/>
    <w:rsid w:val="006048F8"/>
    <w:rsid w:val="006535EB"/>
    <w:rsid w:val="00807736"/>
    <w:rsid w:val="00875095"/>
    <w:rsid w:val="008D148F"/>
    <w:rsid w:val="00AE516F"/>
    <w:rsid w:val="00B717EC"/>
    <w:rsid w:val="00B864CB"/>
    <w:rsid w:val="00BA29F3"/>
    <w:rsid w:val="00BB184A"/>
    <w:rsid w:val="00CA02B2"/>
    <w:rsid w:val="00D910DB"/>
    <w:rsid w:val="00DF21D4"/>
    <w:rsid w:val="00ED210F"/>
    <w:rsid w:val="00F211BD"/>
    <w:rsid w:val="00F472B9"/>
    <w:rsid w:val="00FC6D8E"/>
    <w:rsid w:val="01062EEC"/>
    <w:rsid w:val="013C2819"/>
    <w:rsid w:val="016F0A4F"/>
    <w:rsid w:val="01BA655C"/>
    <w:rsid w:val="01C7267B"/>
    <w:rsid w:val="022E276C"/>
    <w:rsid w:val="023B1CD9"/>
    <w:rsid w:val="027564D5"/>
    <w:rsid w:val="027D6829"/>
    <w:rsid w:val="028E7141"/>
    <w:rsid w:val="02AE61CC"/>
    <w:rsid w:val="02E7309D"/>
    <w:rsid w:val="03125DEB"/>
    <w:rsid w:val="032A1114"/>
    <w:rsid w:val="037C7496"/>
    <w:rsid w:val="037E4FBC"/>
    <w:rsid w:val="039F6B9F"/>
    <w:rsid w:val="03D34490"/>
    <w:rsid w:val="03DA48E8"/>
    <w:rsid w:val="03E31A60"/>
    <w:rsid w:val="03FC7B6A"/>
    <w:rsid w:val="04225212"/>
    <w:rsid w:val="046720D6"/>
    <w:rsid w:val="04CA4554"/>
    <w:rsid w:val="04CF3109"/>
    <w:rsid w:val="04D415D2"/>
    <w:rsid w:val="04D46431"/>
    <w:rsid w:val="04EE2BDE"/>
    <w:rsid w:val="0511143C"/>
    <w:rsid w:val="05186A9E"/>
    <w:rsid w:val="05190E5F"/>
    <w:rsid w:val="05770628"/>
    <w:rsid w:val="058623E2"/>
    <w:rsid w:val="059D3E1F"/>
    <w:rsid w:val="05A86320"/>
    <w:rsid w:val="05E303B3"/>
    <w:rsid w:val="05FE2ACD"/>
    <w:rsid w:val="0614377F"/>
    <w:rsid w:val="062F7CD5"/>
    <w:rsid w:val="0664493D"/>
    <w:rsid w:val="071E6AC5"/>
    <w:rsid w:val="074B6D85"/>
    <w:rsid w:val="07656B0C"/>
    <w:rsid w:val="0779529F"/>
    <w:rsid w:val="07CD206E"/>
    <w:rsid w:val="08061762"/>
    <w:rsid w:val="0806784E"/>
    <w:rsid w:val="080C4EFA"/>
    <w:rsid w:val="0823441F"/>
    <w:rsid w:val="08234B4B"/>
    <w:rsid w:val="08CF5922"/>
    <w:rsid w:val="09071525"/>
    <w:rsid w:val="093E7293"/>
    <w:rsid w:val="09453BF9"/>
    <w:rsid w:val="094B3B92"/>
    <w:rsid w:val="094B7711"/>
    <w:rsid w:val="09DC47EA"/>
    <w:rsid w:val="0A2A19F9"/>
    <w:rsid w:val="0A78500C"/>
    <w:rsid w:val="0A9E5F43"/>
    <w:rsid w:val="0AC92FC0"/>
    <w:rsid w:val="0AED3D88"/>
    <w:rsid w:val="0AFD3C5F"/>
    <w:rsid w:val="0B3237CC"/>
    <w:rsid w:val="0B636029"/>
    <w:rsid w:val="0B734CB0"/>
    <w:rsid w:val="0B797AD1"/>
    <w:rsid w:val="0B89646E"/>
    <w:rsid w:val="0BA87AD0"/>
    <w:rsid w:val="0BB359BE"/>
    <w:rsid w:val="0C352775"/>
    <w:rsid w:val="0C4F5747"/>
    <w:rsid w:val="0CA14F27"/>
    <w:rsid w:val="0CA97A98"/>
    <w:rsid w:val="0CE10F20"/>
    <w:rsid w:val="0D010B20"/>
    <w:rsid w:val="0D0D7007"/>
    <w:rsid w:val="0DA41332"/>
    <w:rsid w:val="0DC932D7"/>
    <w:rsid w:val="0DFB01DE"/>
    <w:rsid w:val="0E1A1D85"/>
    <w:rsid w:val="0E9610DF"/>
    <w:rsid w:val="0E9A19B4"/>
    <w:rsid w:val="0EA70AC7"/>
    <w:rsid w:val="0EBB4176"/>
    <w:rsid w:val="0EFD7931"/>
    <w:rsid w:val="0F1D4E4A"/>
    <w:rsid w:val="0F33184E"/>
    <w:rsid w:val="0F4064E3"/>
    <w:rsid w:val="0F79349C"/>
    <w:rsid w:val="0F7A391C"/>
    <w:rsid w:val="0F9F0593"/>
    <w:rsid w:val="0FB6370E"/>
    <w:rsid w:val="0FE22A7F"/>
    <w:rsid w:val="1019153B"/>
    <w:rsid w:val="103561EE"/>
    <w:rsid w:val="10437401"/>
    <w:rsid w:val="104C4DF1"/>
    <w:rsid w:val="1055613D"/>
    <w:rsid w:val="108005C5"/>
    <w:rsid w:val="11034D52"/>
    <w:rsid w:val="11074552"/>
    <w:rsid w:val="111D6155"/>
    <w:rsid w:val="115075CF"/>
    <w:rsid w:val="1162717F"/>
    <w:rsid w:val="119B14D9"/>
    <w:rsid w:val="11AE293C"/>
    <w:rsid w:val="11C279B0"/>
    <w:rsid w:val="11DD55A3"/>
    <w:rsid w:val="11F24E71"/>
    <w:rsid w:val="11F51A50"/>
    <w:rsid w:val="11FD1597"/>
    <w:rsid w:val="122B0922"/>
    <w:rsid w:val="12953088"/>
    <w:rsid w:val="129706C2"/>
    <w:rsid w:val="12983E2C"/>
    <w:rsid w:val="12EA0F82"/>
    <w:rsid w:val="12F16324"/>
    <w:rsid w:val="13083D49"/>
    <w:rsid w:val="130C25E4"/>
    <w:rsid w:val="131E2317"/>
    <w:rsid w:val="134C7A27"/>
    <w:rsid w:val="135D6B81"/>
    <w:rsid w:val="135E0A55"/>
    <w:rsid w:val="13CE15B0"/>
    <w:rsid w:val="13D54A17"/>
    <w:rsid w:val="13F75A28"/>
    <w:rsid w:val="140E3B45"/>
    <w:rsid w:val="14260AD7"/>
    <w:rsid w:val="142E658A"/>
    <w:rsid w:val="145201AC"/>
    <w:rsid w:val="14886CE7"/>
    <w:rsid w:val="149034CB"/>
    <w:rsid w:val="157B062B"/>
    <w:rsid w:val="159075CB"/>
    <w:rsid w:val="15D97ABE"/>
    <w:rsid w:val="15E36EB6"/>
    <w:rsid w:val="160202FE"/>
    <w:rsid w:val="16531502"/>
    <w:rsid w:val="16575F13"/>
    <w:rsid w:val="165847B5"/>
    <w:rsid w:val="16EE5390"/>
    <w:rsid w:val="17016107"/>
    <w:rsid w:val="17216550"/>
    <w:rsid w:val="17331D60"/>
    <w:rsid w:val="175033E5"/>
    <w:rsid w:val="175F1F04"/>
    <w:rsid w:val="17995890"/>
    <w:rsid w:val="17A30221"/>
    <w:rsid w:val="17AF4DFC"/>
    <w:rsid w:val="17BF7C7E"/>
    <w:rsid w:val="1843794F"/>
    <w:rsid w:val="187345E8"/>
    <w:rsid w:val="1883778F"/>
    <w:rsid w:val="18957469"/>
    <w:rsid w:val="189E3FBD"/>
    <w:rsid w:val="18A77F11"/>
    <w:rsid w:val="18A92838"/>
    <w:rsid w:val="18B81BDB"/>
    <w:rsid w:val="191E74B0"/>
    <w:rsid w:val="19325D3F"/>
    <w:rsid w:val="1940493E"/>
    <w:rsid w:val="1956557A"/>
    <w:rsid w:val="196B0FB4"/>
    <w:rsid w:val="199E04D7"/>
    <w:rsid w:val="19C025B6"/>
    <w:rsid w:val="19D80D3B"/>
    <w:rsid w:val="1A240213"/>
    <w:rsid w:val="1A402B73"/>
    <w:rsid w:val="1A656F26"/>
    <w:rsid w:val="1A796A57"/>
    <w:rsid w:val="1A982FFE"/>
    <w:rsid w:val="1AF74A31"/>
    <w:rsid w:val="1B2B6DF9"/>
    <w:rsid w:val="1B554961"/>
    <w:rsid w:val="1B6F35F7"/>
    <w:rsid w:val="1BFE2166"/>
    <w:rsid w:val="1C1553F4"/>
    <w:rsid w:val="1C5B60D0"/>
    <w:rsid w:val="1C836906"/>
    <w:rsid w:val="1C851EF5"/>
    <w:rsid w:val="1C8578E1"/>
    <w:rsid w:val="1C941413"/>
    <w:rsid w:val="1CE211F5"/>
    <w:rsid w:val="1CF10155"/>
    <w:rsid w:val="1D1A6855"/>
    <w:rsid w:val="1D2F2FB7"/>
    <w:rsid w:val="1D443300"/>
    <w:rsid w:val="1D474F64"/>
    <w:rsid w:val="1D9E465B"/>
    <w:rsid w:val="1DC95875"/>
    <w:rsid w:val="1DD532CB"/>
    <w:rsid w:val="1DE54FA7"/>
    <w:rsid w:val="1DE57433"/>
    <w:rsid w:val="1DF56FBD"/>
    <w:rsid w:val="1E1C7453"/>
    <w:rsid w:val="1E435DF9"/>
    <w:rsid w:val="1E972363"/>
    <w:rsid w:val="1EE1439A"/>
    <w:rsid w:val="1EF85A30"/>
    <w:rsid w:val="1F10576C"/>
    <w:rsid w:val="1F315F71"/>
    <w:rsid w:val="1F4A1246"/>
    <w:rsid w:val="1F792A6A"/>
    <w:rsid w:val="1F7A495B"/>
    <w:rsid w:val="1FBF46E0"/>
    <w:rsid w:val="201943CC"/>
    <w:rsid w:val="2020322B"/>
    <w:rsid w:val="202C69F9"/>
    <w:rsid w:val="204E0AA4"/>
    <w:rsid w:val="205B17AE"/>
    <w:rsid w:val="20645919"/>
    <w:rsid w:val="207B72C5"/>
    <w:rsid w:val="20961953"/>
    <w:rsid w:val="20A86368"/>
    <w:rsid w:val="20CC0068"/>
    <w:rsid w:val="20E34941"/>
    <w:rsid w:val="20E97AC1"/>
    <w:rsid w:val="21062569"/>
    <w:rsid w:val="212501A0"/>
    <w:rsid w:val="213247D1"/>
    <w:rsid w:val="21483B4A"/>
    <w:rsid w:val="216B4216"/>
    <w:rsid w:val="21C374D8"/>
    <w:rsid w:val="21D249F9"/>
    <w:rsid w:val="22002E2C"/>
    <w:rsid w:val="22195D4A"/>
    <w:rsid w:val="223C2042"/>
    <w:rsid w:val="22616DEE"/>
    <w:rsid w:val="229E5A52"/>
    <w:rsid w:val="22C525C1"/>
    <w:rsid w:val="22CE197B"/>
    <w:rsid w:val="23492400"/>
    <w:rsid w:val="237B516B"/>
    <w:rsid w:val="23C4353E"/>
    <w:rsid w:val="23CE22E2"/>
    <w:rsid w:val="23EE3E45"/>
    <w:rsid w:val="24162870"/>
    <w:rsid w:val="2451465D"/>
    <w:rsid w:val="249C3BB0"/>
    <w:rsid w:val="24B94EC5"/>
    <w:rsid w:val="24C50845"/>
    <w:rsid w:val="24F912EC"/>
    <w:rsid w:val="24FD1D8D"/>
    <w:rsid w:val="24FE62FA"/>
    <w:rsid w:val="254737B3"/>
    <w:rsid w:val="257149EB"/>
    <w:rsid w:val="25823DFB"/>
    <w:rsid w:val="25825803"/>
    <w:rsid w:val="26D70CF9"/>
    <w:rsid w:val="26DC0975"/>
    <w:rsid w:val="273C50E3"/>
    <w:rsid w:val="274B5732"/>
    <w:rsid w:val="278B7B24"/>
    <w:rsid w:val="278F1054"/>
    <w:rsid w:val="2790732F"/>
    <w:rsid w:val="27D3131D"/>
    <w:rsid w:val="27F10005"/>
    <w:rsid w:val="28587F86"/>
    <w:rsid w:val="28627858"/>
    <w:rsid w:val="291C7CFF"/>
    <w:rsid w:val="29475CCC"/>
    <w:rsid w:val="294A30C6"/>
    <w:rsid w:val="294A6C72"/>
    <w:rsid w:val="295570B5"/>
    <w:rsid w:val="299B3855"/>
    <w:rsid w:val="29B304FF"/>
    <w:rsid w:val="29B80978"/>
    <w:rsid w:val="2A1B703C"/>
    <w:rsid w:val="2A8A5970"/>
    <w:rsid w:val="2AA21C2D"/>
    <w:rsid w:val="2AA416DB"/>
    <w:rsid w:val="2ABE3336"/>
    <w:rsid w:val="2AC54FD8"/>
    <w:rsid w:val="2AD77466"/>
    <w:rsid w:val="2AED28CF"/>
    <w:rsid w:val="2AF627D3"/>
    <w:rsid w:val="2B021EDB"/>
    <w:rsid w:val="2B076E41"/>
    <w:rsid w:val="2B386978"/>
    <w:rsid w:val="2B4D3342"/>
    <w:rsid w:val="2B953181"/>
    <w:rsid w:val="2BD82C5C"/>
    <w:rsid w:val="2BE23A8A"/>
    <w:rsid w:val="2BF125E0"/>
    <w:rsid w:val="2CA26F86"/>
    <w:rsid w:val="2CB14E17"/>
    <w:rsid w:val="2CDC5D4E"/>
    <w:rsid w:val="2D0068BE"/>
    <w:rsid w:val="2D064EB6"/>
    <w:rsid w:val="2D1B13C3"/>
    <w:rsid w:val="2D7D4BE7"/>
    <w:rsid w:val="2D885740"/>
    <w:rsid w:val="2DA42FAA"/>
    <w:rsid w:val="2DA67D52"/>
    <w:rsid w:val="2DBA3B8F"/>
    <w:rsid w:val="2DEF5BCD"/>
    <w:rsid w:val="2DFC34F0"/>
    <w:rsid w:val="2E4C2FFD"/>
    <w:rsid w:val="2E506E68"/>
    <w:rsid w:val="2E770982"/>
    <w:rsid w:val="2E7C077A"/>
    <w:rsid w:val="2E8A1C81"/>
    <w:rsid w:val="2F210D6D"/>
    <w:rsid w:val="2F6649D2"/>
    <w:rsid w:val="2FAC7FAD"/>
    <w:rsid w:val="2FCD0B9C"/>
    <w:rsid w:val="2FD719D8"/>
    <w:rsid w:val="2FD777B3"/>
    <w:rsid w:val="30240BEC"/>
    <w:rsid w:val="30282B57"/>
    <w:rsid w:val="3032768B"/>
    <w:rsid w:val="30547371"/>
    <w:rsid w:val="305A42F9"/>
    <w:rsid w:val="306F6238"/>
    <w:rsid w:val="307511DB"/>
    <w:rsid w:val="307F19E5"/>
    <w:rsid w:val="308D0F25"/>
    <w:rsid w:val="309859CB"/>
    <w:rsid w:val="309A71E1"/>
    <w:rsid w:val="31524879"/>
    <w:rsid w:val="31A4447F"/>
    <w:rsid w:val="31B61DDA"/>
    <w:rsid w:val="3212785D"/>
    <w:rsid w:val="324C4353"/>
    <w:rsid w:val="32A07C60"/>
    <w:rsid w:val="32AB3889"/>
    <w:rsid w:val="32D72F73"/>
    <w:rsid w:val="32DB6B6A"/>
    <w:rsid w:val="334B0167"/>
    <w:rsid w:val="335B21B7"/>
    <w:rsid w:val="341D52C0"/>
    <w:rsid w:val="342D51FB"/>
    <w:rsid w:val="343E1FAD"/>
    <w:rsid w:val="345E6D89"/>
    <w:rsid w:val="34666BD6"/>
    <w:rsid w:val="346B32EE"/>
    <w:rsid w:val="34CB14C0"/>
    <w:rsid w:val="34DA6812"/>
    <w:rsid w:val="34DB39CE"/>
    <w:rsid w:val="356213F9"/>
    <w:rsid w:val="35742695"/>
    <w:rsid w:val="35C55CC4"/>
    <w:rsid w:val="35F5267B"/>
    <w:rsid w:val="35FE51F2"/>
    <w:rsid w:val="362015D6"/>
    <w:rsid w:val="365C0471"/>
    <w:rsid w:val="366A0573"/>
    <w:rsid w:val="366E6B39"/>
    <w:rsid w:val="36B621E7"/>
    <w:rsid w:val="36DA0180"/>
    <w:rsid w:val="36E448CA"/>
    <w:rsid w:val="36F66240"/>
    <w:rsid w:val="37004710"/>
    <w:rsid w:val="370B0A77"/>
    <w:rsid w:val="370C5E5F"/>
    <w:rsid w:val="37370C71"/>
    <w:rsid w:val="37985945"/>
    <w:rsid w:val="37BC3688"/>
    <w:rsid w:val="37DA0AF8"/>
    <w:rsid w:val="38184175"/>
    <w:rsid w:val="382910FE"/>
    <w:rsid w:val="38564483"/>
    <w:rsid w:val="38BE46E6"/>
    <w:rsid w:val="38C306C7"/>
    <w:rsid w:val="38E752AA"/>
    <w:rsid w:val="38E77885"/>
    <w:rsid w:val="38E91565"/>
    <w:rsid w:val="391167E4"/>
    <w:rsid w:val="396751E8"/>
    <w:rsid w:val="3967672E"/>
    <w:rsid w:val="39F02CF5"/>
    <w:rsid w:val="3A762640"/>
    <w:rsid w:val="3AC80F72"/>
    <w:rsid w:val="3AE45624"/>
    <w:rsid w:val="3B051C13"/>
    <w:rsid w:val="3C03726F"/>
    <w:rsid w:val="3C113E91"/>
    <w:rsid w:val="3C6F3F1F"/>
    <w:rsid w:val="3C7745E6"/>
    <w:rsid w:val="3C9B3F0D"/>
    <w:rsid w:val="3CB327BA"/>
    <w:rsid w:val="3CB41B04"/>
    <w:rsid w:val="3CBF568A"/>
    <w:rsid w:val="3CC152F9"/>
    <w:rsid w:val="3CDB3329"/>
    <w:rsid w:val="3D085E01"/>
    <w:rsid w:val="3D116FD5"/>
    <w:rsid w:val="3D19406F"/>
    <w:rsid w:val="3D3D4DE9"/>
    <w:rsid w:val="3D410DF4"/>
    <w:rsid w:val="3D481D6B"/>
    <w:rsid w:val="3D6A0145"/>
    <w:rsid w:val="3D9A7DDF"/>
    <w:rsid w:val="3D9C1D6F"/>
    <w:rsid w:val="3DC22F55"/>
    <w:rsid w:val="3DC87724"/>
    <w:rsid w:val="3E1F1DA7"/>
    <w:rsid w:val="3E4E7D57"/>
    <w:rsid w:val="3EEF6CC1"/>
    <w:rsid w:val="3EF4259D"/>
    <w:rsid w:val="3EF63479"/>
    <w:rsid w:val="3F25194D"/>
    <w:rsid w:val="3FA12B8D"/>
    <w:rsid w:val="3FAA52A4"/>
    <w:rsid w:val="3FB829D1"/>
    <w:rsid w:val="400552A0"/>
    <w:rsid w:val="403D12E8"/>
    <w:rsid w:val="404E324B"/>
    <w:rsid w:val="408505F7"/>
    <w:rsid w:val="40876242"/>
    <w:rsid w:val="4114762A"/>
    <w:rsid w:val="412469A9"/>
    <w:rsid w:val="417B0487"/>
    <w:rsid w:val="41A846C5"/>
    <w:rsid w:val="41B33468"/>
    <w:rsid w:val="41C46BF9"/>
    <w:rsid w:val="41F67E5B"/>
    <w:rsid w:val="4218512F"/>
    <w:rsid w:val="4268562D"/>
    <w:rsid w:val="428B53FC"/>
    <w:rsid w:val="42E704EC"/>
    <w:rsid w:val="42F008AE"/>
    <w:rsid w:val="42F76812"/>
    <w:rsid w:val="42FE6A41"/>
    <w:rsid w:val="432B61F9"/>
    <w:rsid w:val="434E4906"/>
    <w:rsid w:val="436A1C68"/>
    <w:rsid w:val="437C5D75"/>
    <w:rsid w:val="43F213D0"/>
    <w:rsid w:val="44000A84"/>
    <w:rsid w:val="442E791B"/>
    <w:rsid w:val="446D7884"/>
    <w:rsid w:val="44D53EB6"/>
    <w:rsid w:val="45087E20"/>
    <w:rsid w:val="451D2B7A"/>
    <w:rsid w:val="45431B31"/>
    <w:rsid w:val="45676D13"/>
    <w:rsid w:val="458A13DF"/>
    <w:rsid w:val="458F0387"/>
    <w:rsid w:val="45AE5D7D"/>
    <w:rsid w:val="45B96B62"/>
    <w:rsid w:val="463619E3"/>
    <w:rsid w:val="46396B39"/>
    <w:rsid w:val="46605BE6"/>
    <w:rsid w:val="46B813E5"/>
    <w:rsid w:val="46B92CDC"/>
    <w:rsid w:val="46D71FE6"/>
    <w:rsid w:val="470747B1"/>
    <w:rsid w:val="475D796B"/>
    <w:rsid w:val="478B6F54"/>
    <w:rsid w:val="47A737FA"/>
    <w:rsid w:val="47E40F94"/>
    <w:rsid w:val="48592B53"/>
    <w:rsid w:val="48740D6B"/>
    <w:rsid w:val="4899050A"/>
    <w:rsid w:val="48A918A7"/>
    <w:rsid w:val="48A957EF"/>
    <w:rsid w:val="48C96082"/>
    <w:rsid w:val="48DC119A"/>
    <w:rsid w:val="4920217A"/>
    <w:rsid w:val="492D00BE"/>
    <w:rsid w:val="49366D6C"/>
    <w:rsid w:val="494D6B4F"/>
    <w:rsid w:val="495131AF"/>
    <w:rsid w:val="497A5179"/>
    <w:rsid w:val="49845861"/>
    <w:rsid w:val="499667B2"/>
    <w:rsid w:val="49AE2BAD"/>
    <w:rsid w:val="49FF56B9"/>
    <w:rsid w:val="4A0636DD"/>
    <w:rsid w:val="4A3B7616"/>
    <w:rsid w:val="4A9B4E2B"/>
    <w:rsid w:val="4AE74824"/>
    <w:rsid w:val="4B191BC1"/>
    <w:rsid w:val="4B246144"/>
    <w:rsid w:val="4B2652EA"/>
    <w:rsid w:val="4B33262F"/>
    <w:rsid w:val="4B3A6CD3"/>
    <w:rsid w:val="4B4D6D1A"/>
    <w:rsid w:val="4B575CAA"/>
    <w:rsid w:val="4B8A077F"/>
    <w:rsid w:val="4C403DEB"/>
    <w:rsid w:val="4C817993"/>
    <w:rsid w:val="4CED3A14"/>
    <w:rsid w:val="4D017E26"/>
    <w:rsid w:val="4D3A1504"/>
    <w:rsid w:val="4D533D26"/>
    <w:rsid w:val="4D725234"/>
    <w:rsid w:val="4D8A71DE"/>
    <w:rsid w:val="4DCE55C1"/>
    <w:rsid w:val="4DD112AF"/>
    <w:rsid w:val="4DE072E7"/>
    <w:rsid w:val="4E504E36"/>
    <w:rsid w:val="4EC95147"/>
    <w:rsid w:val="4EDF0256"/>
    <w:rsid w:val="4EE0345D"/>
    <w:rsid w:val="4EFD0A8B"/>
    <w:rsid w:val="4EFD19F8"/>
    <w:rsid w:val="4F133C6F"/>
    <w:rsid w:val="4F225CCD"/>
    <w:rsid w:val="4F3C4402"/>
    <w:rsid w:val="4F4D2326"/>
    <w:rsid w:val="4FE847CB"/>
    <w:rsid w:val="4FF92681"/>
    <w:rsid w:val="500056B6"/>
    <w:rsid w:val="50175337"/>
    <w:rsid w:val="50761077"/>
    <w:rsid w:val="50FA10C3"/>
    <w:rsid w:val="512576DC"/>
    <w:rsid w:val="5141496A"/>
    <w:rsid w:val="51575AE0"/>
    <w:rsid w:val="519B4815"/>
    <w:rsid w:val="51BD3158"/>
    <w:rsid w:val="51C044DC"/>
    <w:rsid w:val="51DC0DF8"/>
    <w:rsid w:val="51FE5FA7"/>
    <w:rsid w:val="5221619D"/>
    <w:rsid w:val="525A7734"/>
    <w:rsid w:val="52B333AD"/>
    <w:rsid w:val="52E9507B"/>
    <w:rsid w:val="5342031B"/>
    <w:rsid w:val="534F14CC"/>
    <w:rsid w:val="53650C0B"/>
    <w:rsid w:val="536C25C7"/>
    <w:rsid w:val="537F368D"/>
    <w:rsid w:val="53AF7717"/>
    <w:rsid w:val="53B7156D"/>
    <w:rsid w:val="53BB74A6"/>
    <w:rsid w:val="53F01BFC"/>
    <w:rsid w:val="54260108"/>
    <w:rsid w:val="542919A7"/>
    <w:rsid w:val="545F3C55"/>
    <w:rsid w:val="547A51C2"/>
    <w:rsid w:val="547D1ABC"/>
    <w:rsid w:val="54976A01"/>
    <w:rsid w:val="54AC1D23"/>
    <w:rsid w:val="54AC5525"/>
    <w:rsid w:val="54D036C7"/>
    <w:rsid w:val="54DB67C4"/>
    <w:rsid w:val="54F12D19"/>
    <w:rsid w:val="554F6683"/>
    <w:rsid w:val="55850574"/>
    <w:rsid w:val="558F5E71"/>
    <w:rsid w:val="55A25A50"/>
    <w:rsid w:val="55A90FF1"/>
    <w:rsid w:val="55F26F24"/>
    <w:rsid w:val="56057A41"/>
    <w:rsid w:val="56075D18"/>
    <w:rsid w:val="564A5D3C"/>
    <w:rsid w:val="564A6E8A"/>
    <w:rsid w:val="565E5502"/>
    <w:rsid w:val="565F4598"/>
    <w:rsid w:val="56C955AD"/>
    <w:rsid w:val="56E92459"/>
    <w:rsid w:val="56FF01BB"/>
    <w:rsid w:val="57154464"/>
    <w:rsid w:val="572F4DC4"/>
    <w:rsid w:val="573449E5"/>
    <w:rsid w:val="5748494D"/>
    <w:rsid w:val="57494B4B"/>
    <w:rsid w:val="57624039"/>
    <w:rsid w:val="58271EF1"/>
    <w:rsid w:val="582A3A2B"/>
    <w:rsid w:val="582B583D"/>
    <w:rsid w:val="587A0A23"/>
    <w:rsid w:val="588907AB"/>
    <w:rsid w:val="58B61102"/>
    <w:rsid w:val="58BC1406"/>
    <w:rsid w:val="58E81E30"/>
    <w:rsid w:val="58FD3402"/>
    <w:rsid w:val="590D0396"/>
    <w:rsid w:val="591F0792"/>
    <w:rsid w:val="598F49A2"/>
    <w:rsid w:val="598F4A56"/>
    <w:rsid w:val="59912E04"/>
    <w:rsid w:val="5ABC7160"/>
    <w:rsid w:val="5ABF09BF"/>
    <w:rsid w:val="5AFA60D8"/>
    <w:rsid w:val="5B440378"/>
    <w:rsid w:val="5B6476CF"/>
    <w:rsid w:val="5BFC2316"/>
    <w:rsid w:val="5C0D203E"/>
    <w:rsid w:val="5C237623"/>
    <w:rsid w:val="5C711ED1"/>
    <w:rsid w:val="5C784042"/>
    <w:rsid w:val="5CAD1030"/>
    <w:rsid w:val="5CAD76ED"/>
    <w:rsid w:val="5CBB1223"/>
    <w:rsid w:val="5CCD514C"/>
    <w:rsid w:val="5CD5091E"/>
    <w:rsid w:val="5CD56791"/>
    <w:rsid w:val="5D106644"/>
    <w:rsid w:val="5DA30D07"/>
    <w:rsid w:val="5DA75D2D"/>
    <w:rsid w:val="5DEA7710"/>
    <w:rsid w:val="5E656817"/>
    <w:rsid w:val="5EAE7678"/>
    <w:rsid w:val="5EC36185"/>
    <w:rsid w:val="5F0E2BD2"/>
    <w:rsid w:val="5F27485D"/>
    <w:rsid w:val="5F547B8C"/>
    <w:rsid w:val="5FC113EF"/>
    <w:rsid w:val="5FCD1A78"/>
    <w:rsid w:val="5FCF3D4A"/>
    <w:rsid w:val="5FE5359D"/>
    <w:rsid w:val="60131B49"/>
    <w:rsid w:val="60233AA7"/>
    <w:rsid w:val="60237ED6"/>
    <w:rsid w:val="60390FD1"/>
    <w:rsid w:val="609B0039"/>
    <w:rsid w:val="60BD0372"/>
    <w:rsid w:val="60C8695B"/>
    <w:rsid w:val="60CC45D6"/>
    <w:rsid w:val="611578D2"/>
    <w:rsid w:val="618001C7"/>
    <w:rsid w:val="61916142"/>
    <w:rsid w:val="61A3055D"/>
    <w:rsid w:val="61B976FF"/>
    <w:rsid w:val="620D3054"/>
    <w:rsid w:val="62305417"/>
    <w:rsid w:val="62410803"/>
    <w:rsid w:val="62584FE5"/>
    <w:rsid w:val="627653E2"/>
    <w:rsid w:val="62951FA5"/>
    <w:rsid w:val="62AC11CB"/>
    <w:rsid w:val="63151BDD"/>
    <w:rsid w:val="639A5075"/>
    <w:rsid w:val="63BB6F80"/>
    <w:rsid w:val="63D01084"/>
    <w:rsid w:val="63F0199A"/>
    <w:rsid w:val="64357300"/>
    <w:rsid w:val="644A2B30"/>
    <w:rsid w:val="647023E5"/>
    <w:rsid w:val="6496721F"/>
    <w:rsid w:val="64A13D18"/>
    <w:rsid w:val="64DA5851"/>
    <w:rsid w:val="64E81A01"/>
    <w:rsid w:val="64F51A64"/>
    <w:rsid w:val="6525063E"/>
    <w:rsid w:val="65401246"/>
    <w:rsid w:val="65E37786"/>
    <w:rsid w:val="660B53B0"/>
    <w:rsid w:val="662D38D3"/>
    <w:rsid w:val="6636567A"/>
    <w:rsid w:val="663E3643"/>
    <w:rsid w:val="66463A7E"/>
    <w:rsid w:val="664B5079"/>
    <w:rsid w:val="668D2E01"/>
    <w:rsid w:val="66B647D0"/>
    <w:rsid w:val="66B80154"/>
    <w:rsid w:val="66EA1122"/>
    <w:rsid w:val="66F4633E"/>
    <w:rsid w:val="66F95B50"/>
    <w:rsid w:val="670B3100"/>
    <w:rsid w:val="67234026"/>
    <w:rsid w:val="67403B71"/>
    <w:rsid w:val="674961A2"/>
    <w:rsid w:val="67510FC4"/>
    <w:rsid w:val="675D6BD5"/>
    <w:rsid w:val="676B0D1A"/>
    <w:rsid w:val="676D13C3"/>
    <w:rsid w:val="6790031A"/>
    <w:rsid w:val="68022445"/>
    <w:rsid w:val="687326EC"/>
    <w:rsid w:val="6891631F"/>
    <w:rsid w:val="689B2DBA"/>
    <w:rsid w:val="68A534DE"/>
    <w:rsid w:val="68AE7262"/>
    <w:rsid w:val="68C07218"/>
    <w:rsid w:val="68E3566C"/>
    <w:rsid w:val="68ED27F8"/>
    <w:rsid w:val="68FA1435"/>
    <w:rsid w:val="68FB6F7A"/>
    <w:rsid w:val="692D0EAC"/>
    <w:rsid w:val="693506E8"/>
    <w:rsid w:val="694E02B8"/>
    <w:rsid w:val="695B7988"/>
    <w:rsid w:val="69864DE7"/>
    <w:rsid w:val="69D5340B"/>
    <w:rsid w:val="6A0A5DCE"/>
    <w:rsid w:val="6A976DB8"/>
    <w:rsid w:val="6AC04C3E"/>
    <w:rsid w:val="6AED32D6"/>
    <w:rsid w:val="6B1747F7"/>
    <w:rsid w:val="6B207DCB"/>
    <w:rsid w:val="6B51174C"/>
    <w:rsid w:val="6BEC4D1A"/>
    <w:rsid w:val="6C4909E0"/>
    <w:rsid w:val="6C631783"/>
    <w:rsid w:val="6C692FBF"/>
    <w:rsid w:val="6CBF383B"/>
    <w:rsid w:val="6CC87B57"/>
    <w:rsid w:val="6CCA7D73"/>
    <w:rsid w:val="6D156883"/>
    <w:rsid w:val="6D52391E"/>
    <w:rsid w:val="6D6830E8"/>
    <w:rsid w:val="6DAD1106"/>
    <w:rsid w:val="6E2642DD"/>
    <w:rsid w:val="6E651C8E"/>
    <w:rsid w:val="6E7374D3"/>
    <w:rsid w:val="6E800D9E"/>
    <w:rsid w:val="6E971677"/>
    <w:rsid w:val="6EBB4565"/>
    <w:rsid w:val="6EC72913"/>
    <w:rsid w:val="6ED531A3"/>
    <w:rsid w:val="6EDD4E00"/>
    <w:rsid w:val="6F1B45D8"/>
    <w:rsid w:val="6F7E3174"/>
    <w:rsid w:val="6F8010EF"/>
    <w:rsid w:val="6FA81DE8"/>
    <w:rsid w:val="6FB82A50"/>
    <w:rsid w:val="6FD86FB2"/>
    <w:rsid w:val="6FF1569C"/>
    <w:rsid w:val="70032B94"/>
    <w:rsid w:val="701007A8"/>
    <w:rsid w:val="705067E1"/>
    <w:rsid w:val="7054498B"/>
    <w:rsid w:val="70622071"/>
    <w:rsid w:val="70831078"/>
    <w:rsid w:val="70A71663"/>
    <w:rsid w:val="70C0474B"/>
    <w:rsid w:val="70EC6EF3"/>
    <w:rsid w:val="71572058"/>
    <w:rsid w:val="717140DD"/>
    <w:rsid w:val="720B1664"/>
    <w:rsid w:val="72135A48"/>
    <w:rsid w:val="7214540E"/>
    <w:rsid w:val="72456A12"/>
    <w:rsid w:val="7257036C"/>
    <w:rsid w:val="726F12CA"/>
    <w:rsid w:val="72A050EC"/>
    <w:rsid w:val="72D52FCE"/>
    <w:rsid w:val="72EE4AC1"/>
    <w:rsid w:val="72F81A12"/>
    <w:rsid w:val="732376B7"/>
    <w:rsid w:val="73507040"/>
    <w:rsid w:val="73731118"/>
    <w:rsid w:val="73976BD5"/>
    <w:rsid w:val="73B03968"/>
    <w:rsid w:val="74147B26"/>
    <w:rsid w:val="743474D2"/>
    <w:rsid w:val="74884661"/>
    <w:rsid w:val="7507308E"/>
    <w:rsid w:val="7507526D"/>
    <w:rsid w:val="75840DF5"/>
    <w:rsid w:val="75C21FCD"/>
    <w:rsid w:val="75EB7399"/>
    <w:rsid w:val="75F32C54"/>
    <w:rsid w:val="7642791C"/>
    <w:rsid w:val="764C440A"/>
    <w:rsid w:val="76650B0D"/>
    <w:rsid w:val="76EA59A7"/>
    <w:rsid w:val="77133CA5"/>
    <w:rsid w:val="77255E14"/>
    <w:rsid w:val="7745614A"/>
    <w:rsid w:val="774D3A7A"/>
    <w:rsid w:val="7798169C"/>
    <w:rsid w:val="77CB36CC"/>
    <w:rsid w:val="782F26D8"/>
    <w:rsid w:val="7874236F"/>
    <w:rsid w:val="78781D47"/>
    <w:rsid w:val="78A2488B"/>
    <w:rsid w:val="791E787A"/>
    <w:rsid w:val="79240902"/>
    <w:rsid w:val="793A1DDD"/>
    <w:rsid w:val="79437221"/>
    <w:rsid w:val="79776A71"/>
    <w:rsid w:val="79840377"/>
    <w:rsid w:val="798D316F"/>
    <w:rsid w:val="798D687F"/>
    <w:rsid w:val="79BA3056"/>
    <w:rsid w:val="79DA053C"/>
    <w:rsid w:val="7A7F1A71"/>
    <w:rsid w:val="7A993284"/>
    <w:rsid w:val="7AB46084"/>
    <w:rsid w:val="7B007056"/>
    <w:rsid w:val="7B0D75B6"/>
    <w:rsid w:val="7B684CAB"/>
    <w:rsid w:val="7B891D59"/>
    <w:rsid w:val="7BA03CDA"/>
    <w:rsid w:val="7BCE1094"/>
    <w:rsid w:val="7BDC2778"/>
    <w:rsid w:val="7C21584B"/>
    <w:rsid w:val="7C293FEB"/>
    <w:rsid w:val="7C941107"/>
    <w:rsid w:val="7CC01A97"/>
    <w:rsid w:val="7CDE0B6E"/>
    <w:rsid w:val="7CE706A9"/>
    <w:rsid w:val="7D732961"/>
    <w:rsid w:val="7D8A2C07"/>
    <w:rsid w:val="7DB1226C"/>
    <w:rsid w:val="7DE9403C"/>
    <w:rsid w:val="7DFB5834"/>
    <w:rsid w:val="7E14537B"/>
    <w:rsid w:val="7E317F58"/>
    <w:rsid w:val="7E337CC5"/>
    <w:rsid w:val="7E3D64DD"/>
    <w:rsid w:val="7E4D59B0"/>
    <w:rsid w:val="7E664DD0"/>
    <w:rsid w:val="7E7D0554"/>
    <w:rsid w:val="7E7F5957"/>
    <w:rsid w:val="7EA04D08"/>
    <w:rsid w:val="7EAF501B"/>
    <w:rsid w:val="7ECC61F7"/>
    <w:rsid w:val="7F2E7C66"/>
    <w:rsid w:val="7F3815DF"/>
    <w:rsid w:val="7F3C4849"/>
    <w:rsid w:val="7F59603E"/>
    <w:rsid w:val="7F5A1F6B"/>
    <w:rsid w:val="7F5C34F4"/>
    <w:rsid w:val="7F6751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C6ED25AC-DDEB-4CD8-B633-98B3571F9D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2" w:qFormat="1"/>
    <w:lsdException w:name="Normal Indent" w:qFormat="1"/>
    <w:lsdException w:name="header" w:qFormat="1"/>
    <w:lsdException w:name="footer" w:qFormat="1"/>
    <w:lsdException w:name="caption" w:semiHidden="1" w:unhideWhenUsed="1" w:qFormat="1"/>
    <w:lsdException w:name="annotation reference" w:qFormat="1"/>
    <w:lsdException w:name="Title" w:qFormat="1"/>
    <w:lsdException w:name="Default Paragraph Font" w:semiHidden="1"/>
    <w:lsdException w:name="Body Text" w:qFormat="1"/>
    <w:lsdException w:name="Body Text Indent" w:qFormat="1"/>
    <w:lsdException w:name="Subtitle" w:qFormat="1"/>
    <w:lsdException w:name="Body Text First Indent" w:qFormat="1"/>
    <w:lsdException w:name="Block Text" w:qFormat="1"/>
    <w:lsdException w:name="Strong" w:qFormat="1"/>
    <w:lsdException w:name="Emphasis" w:qFormat="1"/>
    <w:lsdException w:name="Plain Text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34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宋体" w:hAnsi="Calibri"/>
      <w:sz w:val="24"/>
      <w:szCs w:val="22"/>
    </w:rPr>
  </w:style>
  <w:style w:type="paragraph" w:styleId="1">
    <w:name w:val="heading 1"/>
    <w:basedOn w:val="a"/>
    <w:next w:val="a"/>
    <w:qFormat/>
    <w:pPr>
      <w:keepNext/>
      <w:keepLines/>
      <w:numPr>
        <w:numId w:val="1"/>
      </w:numPr>
      <w:spacing w:beforeLines="120" w:afterLines="100"/>
      <w:ind w:left="431" w:hanging="431"/>
      <w:outlineLvl w:val="0"/>
    </w:pPr>
    <w:rPr>
      <w:rFonts w:ascii="Times New Roman" w:eastAsia="黑体" w:hAnsi="Times New Roman"/>
      <w:color w:val="000000"/>
      <w:kern w:val="44"/>
      <w:sz w:val="32"/>
      <w:szCs w:val="32"/>
    </w:rPr>
  </w:style>
  <w:style w:type="paragraph" w:styleId="2">
    <w:name w:val="heading 2"/>
    <w:basedOn w:val="a"/>
    <w:next w:val="a"/>
    <w:qFormat/>
    <w:pPr>
      <w:keepNext/>
      <w:keepLines/>
      <w:numPr>
        <w:ilvl w:val="1"/>
        <w:numId w:val="2"/>
      </w:numPr>
      <w:adjustRightInd w:val="0"/>
      <w:spacing w:before="260" w:after="260" w:line="416" w:lineRule="atLeast"/>
      <w:textAlignment w:val="baseline"/>
      <w:outlineLvl w:val="1"/>
    </w:pPr>
    <w:rPr>
      <w:rFonts w:ascii="Arial" w:eastAsia="黑体" w:hAnsi="Arial"/>
      <w:b/>
      <w:sz w:val="32"/>
    </w:rPr>
  </w:style>
  <w:style w:type="paragraph" w:styleId="3">
    <w:name w:val="heading 3"/>
    <w:basedOn w:val="a"/>
    <w:next w:val="a"/>
    <w:qFormat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Indent"/>
    <w:basedOn w:val="a"/>
    <w:qFormat/>
    <w:pPr>
      <w:widowControl/>
      <w:ind w:firstLine="420"/>
      <w:jc w:val="left"/>
    </w:pPr>
    <w:rPr>
      <w:sz w:val="20"/>
    </w:rPr>
  </w:style>
  <w:style w:type="paragraph" w:styleId="a4">
    <w:name w:val="annotation text"/>
    <w:basedOn w:val="a"/>
    <w:pPr>
      <w:jc w:val="left"/>
    </w:pPr>
  </w:style>
  <w:style w:type="paragraph" w:styleId="a5">
    <w:name w:val="Body Text"/>
    <w:basedOn w:val="a"/>
    <w:next w:val="a"/>
    <w:qFormat/>
    <w:pPr>
      <w:spacing w:line="500" w:lineRule="exact"/>
    </w:pPr>
    <w:rPr>
      <w:rFonts w:ascii="仿宋_GB2312" w:eastAsia="仿宋_GB2312" w:hAnsi="宋体"/>
      <w:color w:val="000000"/>
      <w:kern w:val="2"/>
      <w:szCs w:val="24"/>
    </w:rPr>
  </w:style>
  <w:style w:type="paragraph" w:styleId="a6">
    <w:name w:val="Body Text Indent"/>
    <w:basedOn w:val="a"/>
    <w:qFormat/>
    <w:pPr>
      <w:ind w:firstLineChars="258" w:firstLine="722"/>
    </w:pPr>
    <w:rPr>
      <w:rFonts w:ascii="华文中宋" w:eastAsia="华文中宋" w:hAnsi="华文中宋"/>
      <w:sz w:val="28"/>
    </w:rPr>
  </w:style>
  <w:style w:type="paragraph" w:styleId="a7">
    <w:name w:val="Block Text"/>
    <w:basedOn w:val="a"/>
    <w:qFormat/>
    <w:pPr>
      <w:spacing w:after="120"/>
      <w:ind w:leftChars="700" w:left="1440" w:rightChars="700"/>
    </w:pPr>
  </w:style>
  <w:style w:type="paragraph" w:styleId="a8">
    <w:name w:val="Plain Text"/>
    <w:basedOn w:val="a"/>
    <w:qFormat/>
    <w:rPr>
      <w:rFonts w:hAnsi="Courier New" w:hint="eastAsia"/>
    </w:rPr>
  </w:style>
  <w:style w:type="paragraph" w:styleId="a9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a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rFonts w:ascii="Times New Roman" w:hAnsi="Times New Roman"/>
      <w:sz w:val="18"/>
    </w:rPr>
  </w:style>
  <w:style w:type="paragraph" w:styleId="10">
    <w:name w:val="toc 1"/>
    <w:basedOn w:val="a"/>
    <w:next w:val="a"/>
  </w:style>
  <w:style w:type="paragraph" w:styleId="20">
    <w:name w:val="toc 2"/>
    <w:basedOn w:val="a"/>
    <w:next w:val="a"/>
    <w:qFormat/>
    <w:pPr>
      <w:ind w:leftChars="200" w:left="420"/>
    </w:pPr>
  </w:style>
  <w:style w:type="paragraph" w:styleId="ab">
    <w:name w:val="Normal (Web)"/>
    <w:basedOn w:val="a"/>
    <w:pPr>
      <w:spacing w:before="100" w:beforeAutospacing="1" w:after="100" w:afterAutospacing="1"/>
      <w:jc w:val="left"/>
    </w:pPr>
  </w:style>
  <w:style w:type="paragraph" w:styleId="ac">
    <w:name w:val="Body Text First Indent"/>
    <w:basedOn w:val="a5"/>
    <w:next w:val="a"/>
    <w:qFormat/>
    <w:pPr>
      <w:spacing w:line="360" w:lineRule="auto"/>
      <w:ind w:firstLine="420"/>
    </w:pPr>
    <w:rPr>
      <w:rFonts w:ascii="宋体"/>
    </w:rPr>
  </w:style>
  <w:style w:type="table" w:styleId="ad">
    <w:name w:val="Table Grid"/>
    <w:basedOn w:val="a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e">
    <w:name w:val="Strong"/>
    <w:qFormat/>
    <w:rPr>
      <w:b/>
      <w:i w:val="0"/>
    </w:rPr>
  </w:style>
  <w:style w:type="character" w:styleId="af">
    <w:name w:val="FollowedHyperlink"/>
    <w:rPr>
      <w:color w:val="800080"/>
      <w:u w:val="none"/>
    </w:rPr>
  </w:style>
  <w:style w:type="character" w:styleId="af0">
    <w:name w:val="Emphasis"/>
    <w:qFormat/>
    <w:rPr>
      <w:b/>
      <w:i w:val="0"/>
    </w:rPr>
  </w:style>
  <w:style w:type="character" w:styleId="HTML">
    <w:name w:val="HTML Definition"/>
    <w:rPr>
      <w:b w:val="0"/>
      <w:i w:val="0"/>
    </w:rPr>
  </w:style>
  <w:style w:type="character" w:styleId="HTML0">
    <w:name w:val="HTML Typewriter"/>
    <w:rPr>
      <w:rFonts w:ascii="monospace" w:eastAsia="monospace" w:hAnsi="monospace" w:cs="monospace" w:hint="default"/>
      <w:sz w:val="20"/>
    </w:rPr>
  </w:style>
  <w:style w:type="character" w:styleId="HTML1">
    <w:name w:val="HTML Acronym"/>
  </w:style>
  <w:style w:type="character" w:styleId="HTML2">
    <w:name w:val="HTML Variable"/>
    <w:rPr>
      <w:b w:val="0"/>
      <w:i w:val="0"/>
    </w:rPr>
  </w:style>
  <w:style w:type="character" w:styleId="af1">
    <w:name w:val="Hyperlink"/>
    <w:rPr>
      <w:color w:val="0000FF"/>
      <w:u w:val="none"/>
    </w:rPr>
  </w:style>
  <w:style w:type="character" w:styleId="HTML3">
    <w:name w:val="HTML Code"/>
    <w:rPr>
      <w:rFonts w:ascii="monospace" w:eastAsia="monospace" w:hAnsi="monospace" w:cs="monospace"/>
      <w:b w:val="0"/>
      <w:i w:val="0"/>
      <w:sz w:val="20"/>
    </w:rPr>
  </w:style>
  <w:style w:type="character" w:styleId="af2">
    <w:name w:val="annotation reference"/>
    <w:qFormat/>
    <w:rPr>
      <w:sz w:val="21"/>
    </w:rPr>
  </w:style>
  <w:style w:type="character" w:styleId="HTML4">
    <w:name w:val="HTML Cite"/>
    <w:rPr>
      <w:b w:val="0"/>
      <w:i w:val="0"/>
    </w:rPr>
  </w:style>
  <w:style w:type="character" w:styleId="HTML5">
    <w:name w:val="HTML Keyboard"/>
    <w:rPr>
      <w:rFonts w:ascii="monospace" w:eastAsia="monospace" w:hAnsi="monospace" w:cs="monospace" w:hint="default"/>
      <w:sz w:val="20"/>
    </w:rPr>
  </w:style>
  <w:style w:type="character" w:styleId="HTML6">
    <w:name w:val="HTML Sample"/>
    <w:rPr>
      <w:rFonts w:ascii="monospace" w:eastAsia="monospace" w:hAnsi="monospace" w:cs="monospace" w:hint="default"/>
    </w:rPr>
  </w:style>
  <w:style w:type="character" w:customStyle="1" w:styleId="time">
    <w:name w:val="time"/>
  </w:style>
  <w:style w:type="character" w:customStyle="1" w:styleId="status">
    <w:name w:val="status"/>
    <w:rPr>
      <w:color w:val="0776DD"/>
    </w:rPr>
  </w:style>
  <w:style w:type="character" w:customStyle="1" w:styleId="font01">
    <w:name w:val="font01"/>
    <w:qFormat/>
    <w:rPr>
      <w:rFonts w:ascii="宋体" w:eastAsia="宋体" w:hAnsi="宋体" w:cs="宋体" w:hint="eastAsia"/>
      <w:color w:val="000000"/>
      <w:sz w:val="22"/>
      <w:szCs w:val="22"/>
      <w:u w:val="none"/>
    </w:rPr>
  </w:style>
  <w:style w:type="character" w:customStyle="1" w:styleId="mini-outputtext1">
    <w:name w:val="mini-outputtext1"/>
  </w:style>
  <w:style w:type="paragraph" w:customStyle="1" w:styleId="4">
    <w:name w:val="样式4"/>
    <w:basedOn w:val="30"/>
    <w:next w:val="30"/>
    <w:qFormat/>
    <w:pPr>
      <w:numPr>
        <w:numId w:val="4"/>
      </w:numPr>
      <w:tabs>
        <w:tab w:val="left" w:pos="1134"/>
        <w:tab w:val="left" w:pos="1418"/>
        <w:tab w:val="left" w:pos="1588"/>
      </w:tabs>
      <w:snapToGrid w:val="0"/>
      <w:spacing w:beforeLines="100" w:afterLines="100" w:line="360" w:lineRule="exact"/>
    </w:pPr>
    <w:rPr>
      <w:rFonts w:eastAsia="华文楷体"/>
    </w:rPr>
  </w:style>
  <w:style w:type="paragraph" w:customStyle="1" w:styleId="30">
    <w:name w:val="级别3"/>
    <w:basedOn w:val="af3"/>
    <w:qFormat/>
    <w:pPr>
      <w:numPr>
        <w:ilvl w:val="2"/>
        <w:numId w:val="3"/>
      </w:numPr>
      <w:tabs>
        <w:tab w:val="left" w:pos="360"/>
      </w:tabs>
      <w:outlineLvl w:val="2"/>
    </w:pPr>
    <w:rPr>
      <w:rFonts w:hint="eastAsia"/>
    </w:rPr>
  </w:style>
  <w:style w:type="paragraph" w:customStyle="1" w:styleId="af3">
    <w:name w:val="楷体正文"/>
    <w:basedOn w:val="a"/>
    <w:qFormat/>
    <w:pPr>
      <w:spacing w:beforeLines="50" w:afterLines="50" w:line="300" w:lineRule="auto"/>
    </w:pPr>
    <w:rPr>
      <w:rFonts w:ascii="Times New Roman" w:eastAsia="楷体_GB2312"/>
    </w:rPr>
  </w:style>
  <w:style w:type="paragraph" w:customStyle="1" w:styleId="TableParagraph">
    <w:name w:val="Table Paragraph"/>
    <w:basedOn w:val="a"/>
    <w:uiPriority w:val="1"/>
    <w:unhideWhenUsed/>
    <w:qFormat/>
    <w:rPr>
      <w:rFonts w:ascii="Calibri"/>
      <w:szCs w:val="24"/>
    </w:rPr>
  </w:style>
  <w:style w:type="paragraph" w:customStyle="1" w:styleId="WPSOffice1">
    <w:name w:val="WPSOffice手动目录 1"/>
    <w:qFormat/>
    <w:rPr>
      <w:rFonts w:ascii="Calibri" w:hAnsi="Calibri"/>
    </w:rPr>
  </w:style>
  <w:style w:type="paragraph" w:customStyle="1" w:styleId="af4">
    <w:name w:val="华文楷体标题"/>
    <w:basedOn w:val="a"/>
    <w:qFormat/>
    <w:pPr>
      <w:spacing w:beforeLines="50" w:afterLines="50" w:line="300" w:lineRule="auto"/>
      <w:jc w:val="center"/>
    </w:pPr>
    <w:rPr>
      <w:rFonts w:ascii="华文楷体" w:eastAsia="华文楷体" w:hAnsi="华文楷体" w:hint="eastAsia"/>
      <w:b/>
      <w:sz w:val="32"/>
    </w:rPr>
  </w:style>
  <w:style w:type="paragraph" w:styleId="af5">
    <w:name w:val="List Paragraph"/>
    <w:basedOn w:val="a"/>
    <w:uiPriority w:val="34"/>
    <w:qFormat/>
    <w:pPr>
      <w:ind w:firstLineChars="200" w:firstLine="420"/>
    </w:pPr>
  </w:style>
  <w:style w:type="paragraph" w:customStyle="1" w:styleId="af6">
    <w:name w:val="三级标题"/>
    <w:basedOn w:val="3"/>
    <w:qFormat/>
    <w:pPr>
      <w:topLinePunct/>
      <w:spacing w:before="50" w:after="50"/>
      <w:ind w:firstLineChars="200" w:firstLine="200"/>
    </w:pPr>
  </w:style>
  <w:style w:type="paragraph" w:customStyle="1" w:styleId="Default">
    <w:name w:val="Default"/>
    <w:next w:val="a5"/>
    <w:qFormat/>
    <w:pPr>
      <w:widowControl w:val="0"/>
      <w:autoSpaceDE w:val="0"/>
      <w:autoSpaceDN w:val="0"/>
      <w:adjustRightInd w:val="0"/>
    </w:pPr>
    <w:rPr>
      <w:rFonts w:ascii="Arial Unicode MS" w:eastAsia="等线" w:hAnsi="Arial Unicode MS" w:cs="Arial Unicode MS"/>
      <w:color w:val="000000"/>
      <w:sz w:val="24"/>
      <w:szCs w:val="24"/>
    </w:rPr>
  </w:style>
  <w:style w:type="paragraph" w:customStyle="1" w:styleId="11">
    <w:name w:val="样式1"/>
    <w:basedOn w:val="1"/>
    <w:next w:val="1"/>
    <w:qFormat/>
    <w:pPr>
      <w:numPr>
        <w:numId w:val="5"/>
      </w:numPr>
      <w:tabs>
        <w:tab w:val="left" w:pos="1191"/>
      </w:tabs>
      <w:spacing w:beforeLines="100" w:line="360" w:lineRule="exact"/>
    </w:pPr>
    <w:rPr>
      <w:rFonts w:eastAsia="华文楷体"/>
      <w:sz w:val="24"/>
    </w:rPr>
  </w:style>
  <w:style w:type="paragraph" w:customStyle="1" w:styleId="6">
    <w:name w:val="样式6"/>
    <w:basedOn w:val="a"/>
    <w:next w:val="a"/>
    <w:qFormat/>
    <w:pPr>
      <w:spacing w:beforeLines="100" w:afterLines="100" w:line="360" w:lineRule="exact"/>
      <w:ind w:left="992"/>
    </w:pPr>
    <w:rPr>
      <w:rFonts w:eastAsia="华文楷体"/>
    </w:rPr>
  </w:style>
  <w:style w:type="paragraph" w:customStyle="1" w:styleId="12">
    <w:name w:val="列出段落1"/>
    <w:basedOn w:val="a"/>
    <w:uiPriority w:val="34"/>
    <w:qFormat/>
    <w:pPr>
      <w:ind w:firstLine="420"/>
    </w:pPr>
  </w:style>
  <w:style w:type="paragraph" w:customStyle="1" w:styleId="31">
    <w:name w:val="样式3"/>
    <w:basedOn w:val="2"/>
    <w:next w:val="2"/>
    <w:qFormat/>
    <w:pPr>
      <w:numPr>
        <w:numId w:val="6"/>
      </w:numPr>
      <w:tabs>
        <w:tab w:val="left" w:pos="992"/>
      </w:tabs>
      <w:spacing w:beforeLines="100" w:afterLines="100" w:line="360" w:lineRule="exact"/>
    </w:pPr>
    <w:rPr>
      <w:rFonts w:ascii="Times New Roman" w:eastAsia="华文楷体" w:hAnsi="Times New Roman"/>
      <w:b w:val="0"/>
      <w:sz w:val="24"/>
    </w:rPr>
  </w:style>
  <w:style w:type="paragraph" w:customStyle="1" w:styleId="5">
    <w:name w:val="样式5"/>
    <w:basedOn w:val="a"/>
    <w:next w:val="a"/>
    <w:qFormat/>
    <w:pPr>
      <w:numPr>
        <w:ilvl w:val="3"/>
        <w:numId w:val="7"/>
      </w:numPr>
      <w:tabs>
        <w:tab w:val="left" w:pos="2041"/>
      </w:tabs>
      <w:spacing w:beforeLines="100" w:afterLines="100" w:line="360" w:lineRule="exact"/>
    </w:pPr>
    <w:rPr>
      <w:rFonts w:eastAsia="华文楷体"/>
    </w:rPr>
  </w:style>
  <w:style w:type="paragraph" w:customStyle="1" w:styleId="21">
    <w:name w:val="级别2"/>
    <w:basedOn w:val="af3"/>
    <w:qFormat/>
    <w:pPr>
      <w:numPr>
        <w:ilvl w:val="1"/>
        <w:numId w:val="3"/>
      </w:numPr>
      <w:tabs>
        <w:tab w:val="left" w:pos="360"/>
      </w:tabs>
      <w:spacing w:beforeLines="0" w:afterLines="0"/>
      <w:outlineLvl w:val="1"/>
    </w:pPr>
    <w:rPr>
      <w:rFonts w:hint="eastAsia"/>
    </w:rPr>
  </w:style>
  <w:style w:type="paragraph" w:customStyle="1" w:styleId="af7">
    <w:name w:val="首行缩进"/>
    <w:basedOn w:val="a"/>
    <w:qFormat/>
    <w:pPr>
      <w:ind w:firstLineChars="200" w:firstLine="480"/>
    </w:pPr>
    <w:rPr>
      <w:lang w:val="zh-CN"/>
    </w:rPr>
  </w:style>
  <w:style w:type="paragraph" w:customStyle="1" w:styleId="af8">
    <w:name w:val="楷体表格正文"/>
    <w:basedOn w:val="af3"/>
    <w:qFormat/>
    <w:rPr>
      <w:rFonts w:hint="eastAsia"/>
    </w:rPr>
  </w:style>
  <w:style w:type="paragraph" w:customStyle="1" w:styleId="WPSOffice2">
    <w:name w:val="WPSOffice手动目录 2"/>
    <w:pPr>
      <w:ind w:leftChars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encoding w:val="x-cp20936"/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111</Words>
  <Characters>637</Characters>
  <Application>Microsoft Office Word</Application>
  <DocSecurity>0</DocSecurity>
  <Lines>5</Lines>
  <Paragraphs>1</Paragraphs>
  <ScaleCrop>false</ScaleCrop>
  <Company/>
  <LinksUpToDate>false</LinksUpToDate>
  <CharactersWithSpaces>747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宿艳平</dc:creator>
  <cp:keywords/>
  <cp:lastModifiedBy>Sun</cp:lastModifiedBy>
  <cp:revision>2</cp:revision>
  <dcterms:created xsi:type="dcterms:W3CDTF">2026-09-01T08:44:00Z</dcterms:created>
  <dcterms:modified xsi:type="dcterms:W3CDTF">2026-09-01T08:44:00Z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1FFF82DB41D045E09D2C7A98BDB23384_13</vt:lpwstr>
  </property>
  <property fmtid="{D5CDD505-2E9C-101B-9397-08002B2CF9AE}" pid="4" name="KSOTemplateDocerSaveRecord">
    <vt:lpwstr>eyJoZGlkIjoiZjIxYzI5M2ZlY2M0ZDhlYjA0OThjN2Y0ZjUwNTYzZTUiLCJ1c2VySWQiOiIxMzk2ODU0Njk4In0=</vt:lpwstr>
  </property>
</Properties>
</file>