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32C59">
      <w:pPr>
        <w:pStyle w:val="4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19" w:name="_GoBack"/>
      <w:bookmarkEnd w:id="19"/>
      <w:bookmarkStart w:id="0" w:name="_Toc9694"/>
      <w:bookmarkStart w:id="1" w:name="_Toc21272"/>
      <w:bookmarkStart w:id="2" w:name="_Toc24694"/>
      <w:bookmarkStart w:id="3" w:name="_Toc14195"/>
      <w:bookmarkStart w:id="4" w:name="_Toc21478"/>
      <w:bookmarkStart w:id="5" w:name="_Toc21056"/>
      <w:bookmarkStart w:id="6" w:name="_Toc7105"/>
      <w:bookmarkStart w:id="7" w:name="_Toc26132"/>
      <w:bookmarkStart w:id="8" w:name="_Toc14940"/>
      <w:bookmarkStart w:id="9" w:name="_Toc5285"/>
      <w:bookmarkStart w:id="10" w:name="_Toc249348260"/>
      <w:bookmarkStart w:id="11" w:name="_Toc5290"/>
      <w:bookmarkStart w:id="12" w:name="_Toc3712"/>
      <w:bookmarkStart w:id="13" w:name="_Toc471"/>
      <w:bookmarkStart w:id="14" w:name="_Toc13906"/>
      <w:bookmarkStart w:id="15" w:name="_Toc18843"/>
      <w:bookmarkStart w:id="16" w:name="_Toc249348309"/>
      <w:bookmarkStart w:id="17" w:name="_Toc256712672"/>
      <w:bookmarkStart w:id="18" w:name="_Toc11108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379FE06F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综合评分表</w:t>
      </w:r>
    </w:p>
    <w:tbl>
      <w:tblPr>
        <w:tblStyle w:val="5"/>
        <w:tblpPr w:leftFromText="180" w:rightFromText="180" w:vertAnchor="text" w:horzAnchor="margin" w:tblpX="-562" w:tblpY="381"/>
        <w:tblOverlap w:val="never"/>
        <w:tblW w:w="96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450"/>
        <w:gridCol w:w="6133"/>
      </w:tblGrid>
      <w:tr w14:paraId="141A9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7" w:type="dxa"/>
            <w:noWrap w:val="0"/>
            <w:vAlign w:val="center"/>
          </w:tcPr>
          <w:p w14:paraId="1EB32EC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07486B9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评审内容及分值构成</w:t>
            </w:r>
          </w:p>
        </w:tc>
        <w:tc>
          <w:tcPr>
            <w:tcW w:w="6133" w:type="dxa"/>
            <w:noWrap w:val="0"/>
            <w:vAlign w:val="center"/>
          </w:tcPr>
          <w:p w14:paraId="6334935B">
            <w:pPr>
              <w:wordWrap w:val="0"/>
              <w:spacing w:line="360" w:lineRule="auto"/>
              <w:ind w:right="42" w:rightChars="2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评分细则</w:t>
            </w:r>
          </w:p>
        </w:tc>
      </w:tr>
      <w:tr w14:paraId="4BC83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067" w:type="dxa"/>
            <w:noWrap w:val="0"/>
            <w:vAlign w:val="center"/>
          </w:tcPr>
          <w:p w14:paraId="7EE8955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5B463E1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部分</w:t>
            </w:r>
          </w:p>
          <w:p w14:paraId="6D3F0B0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133" w:type="dxa"/>
            <w:noWrap w:val="0"/>
            <w:vAlign w:val="center"/>
          </w:tcPr>
          <w:p w14:paraId="44C8F3D0">
            <w:pPr>
              <w:widowControl/>
              <w:wordWrap w:val="0"/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1.满足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采购要求，且报价最低的价格为评标基准价，其价格分为满分。其余各供应商的报价得分=评标基准价÷供应商报价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×20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分。报价得分按四舍五入保留两位小数。</w:t>
            </w:r>
          </w:p>
          <w:p w14:paraId="7F2AC0FB">
            <w:pPr>
              <w:widowControl/>
              <w:wordWrap w:val="0"/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在评审过程中，评审委员会认为供应商的报价明显低于其他供应商报价，使其报价可能低于其个别成本的，评审委员会应当对其质询，并要求该供应商作出书面说明和提供相关的证明材料；该供应商不能合理说明或提供证明材料的，按无效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处理。</w:t>
            </w:r>
          </w:p>
        </w:tc>
      </w:tr>
      <w:tr w14:paraId="767A3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" w:type="dxa"/>
            <w:noWrap w:val="0"/>
            <w:vAlign w:val="center"/>
          </w:tcPr>
          <w:p w14:paraId="3430AB2D">
            <w:pPr>
              <w:wordWrap w:val="0"/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 w14:paraId="27A9824C">
            <w:pPr>
              <w:wordWrap w:val="0"/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类似业绩</w:t>
            </w:r>
          </w:p>
          <w:p w14:paraId="1392FD5F">
            <w:pPr>
              <w:wordWrap w:val="0"/>
              <w:spacing w:line="36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133" w:type="dxa"/>
            <w:noWrap w:val="0"/>
            <w:vAlign w:val="center"/>
          </w:tcPr>
          <w:p w14:paraId="08EB8829">
            <w:pPr>
              <w:widowControl/>
              <w:wordWrap w:val="0"/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供应商提供2023年3月至今完成的同类会议服务项目业绩（须提供合同首页、服务内容页、签署盖章页等扫描件，无法识别时间、服务内容的不予认定）。</w:t>
            </w:r>
          </w:p>
          <w:p w14:paraId="2F2CCB91">
            <w:pPr>
              <w:widowControl/>
              <w:wordWrap w:val="0"/>
              <w:spacing w:line="360" w:lineRule="exact"/>
              <w:contextualSpacing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每提供1个符合要求的业绩得5分，满分15分。</w:t>
            </w:r>
          </w:p>
        </w:tc>
      </w:tr>
      <w:tr w14:paraId="7AFE0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noWrap w:val="0"/>
            <w:vAlign w:val="center"/>
          </w:tcPr>
          <w:p w14:paraId="624823CB">
            <w:pPr>
              <w:wordWrap w:val="0"/>
              <w:spacing w:line="3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 w14:paraId="4AE02EB9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服务团队</w:t>
            </w:r>
          </w:p>
          <w:p w14:paraId="4E28E798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</w:p>
        </w:tc>
        <w:tc>
          <w:tcPr>
            <w:tcW w:w="6133" w:type="dxa"/>
            <w:noWrap w:val="0"/>
            <w:vAlign w:val="center"/>
          </w:tcPr>
          <w:p w14:paraId="2DEDCC33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1.拟派项目服务团队人员数量充足，结构合理，具有同类项目实施经验，能够充分保障本项目的顺利实施，得1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1-15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37F99801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2.拟派项目服务团队人员数量较充足，结构较合理，具有同类项目实施经验，能够保障本项目的顺利实施，得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6-10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0150B377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3.拟派项目服务团队人员数量较充足，结构基本合理，同类项目实施经验一般，基本能够保障本项目的顺利实施，得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1-5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170A5130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4.未提供团队人员情况不得分。</w:t>
            </w:r>
          </w:p>
        </w:tc>
      </w:tr>
      <w:tr w14:paraId="1EAD9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vMerge w:val="restart"/>
            <w:noWrap w:val="0"/>
            <w:vAlign w:val="center"/>
          </w:tcPr>
          <w:p w14:paraId="16966ACB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0" w:type="dxa"/>
            <w:vMerge w:val="restart"/>
            <w:noWrap w:val="0"/>
            <w:vAlign w:val="center"/>
          </w:tcPr>
          <w:p w14:paraId="0DB105D9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服务方案</w:t>
            </w:r>
          </w:p>
          <w:p w14:paraId="00887E63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0分）</w:t>
            </w:r>
          </w:p>
        </w:tc>
        <w:tc>
          <w:tcPr>
            <w:tcW w:w="6133" w:type="dxa"/>
            <w:noWrap w:val="0"/>
            <w:vAlign w:val="center"/>
          </w:tcPr>
          <w:p w14:paraId="0555F569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根据供应商提供的会务服务策划方案，从方案详细、合理、可行，符合本项目实际情况综合评价：</w:t>
            </w:r>
          </w:p>
          <w:p w14:paraId="628D246C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1.方案详细、合理、可行，符合项目实际情况，得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16-20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11B16A0D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2.方案基本合理、可行，基本符合项目实际情况，得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11-15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41C2D847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3.方案的合理性、可行性、符合情况等一般，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得6-10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789CBB04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4.方案的合理性、可行性、符合情况等较差，得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1-5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6D64C7DB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5.未提供不得分。</w:t>
            </w:r>
          </w:p>
        </w:tc>
      </w:tr>
      <w:tr w14:paraId="7AC0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0CFBE836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 w14:paraId="6F13FD80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33" w:type="dxa"/>
            <w:noWrap w:val="0"/>
            <w:vAlign w:val="center"/>
          </w:tcPr>
          <w:p w14:paraId="0443CFBD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根据供应商提供的项目实施方案，从设备配置方案、承诺完成时间等综合评价：</w:t>
            </w:r>
          </w:p>
          <w:p w14:paraId="16AD76BE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1.设备配置方案合理、完成时间满足比选文件要求，得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2F44B4F9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2.设备配置方案基本合理、完成时间基本满足比选文件要求，得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00584E79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3.设备配置方案一般、完成时间能满足比选文件要求，得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7C931745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4.设备配置方案差、完成时间不能比选文件要求，得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69F1F83F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5.未提供不得分。</w:t>
            </w:r>
          </w:p>
        </w:tc>
      </w:tr>
      <w:tr w14:paraId="7D008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67" w:type="dxa"/>
            <w:vMerge w:val="continue"/>
            <w:noWrap w:val="0"/>
            <w:vAlign w:val="center"/>
          </w:tcPr>
          <w:p w14:paraId="5E152627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50" w:type="dxa"/>
            <w:vMerge w:val="continue"/>
            <w:noWrap w:val="0"/>
            <w:vAlign w:val="center"/>
          </w:tcPr>
          <w:p w14:paraId="1F186677">
            <w:pPr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133" w:type="dxa"/>
            <w:noWrap w:val="0"/>
            <w:vAlign w:val="center"/>
          </w:tcPr>
          <w:p w14:paraId="2293F2A0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根据供应商提供的交通运输、会务准备、会议用品制作等后勤保障方案，详细、有力、可行。</w:t>
            </w:r>
          </w:p>
          <w:p w14:paraId="6447BCCA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1.方案详细、可行、有保障，得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7C568F8A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2.方案基本详细、可行、有一定保障，得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1B7E6E1D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3.方案的可行性、保障性等一般，得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16F98F50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4.方案的可行性、保障性等较差，得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1-3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分；</w:t>
            </w:r>
          </w:p>
          <w:p w14:paraId="6634F9CC">
            <w:pPr>
              <w:wordWrap w:val="0"/>
              <w:spacing w:line="360" w:lineRule="exact"/>
              <w:jc w:val="left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5.未提供不得分。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14:paraId="12B408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022CE"/>
    <w:rsid w:val="03E02FAD"/>
    <w:rsid w:val="0AC67F08"/>
    <w:rsid w:val="11D022CE"/>
    <w:rsid w:val="1EB6325A"/>
    <w:rsid w:val="22BE600E"/>
    <w:rsid w:val="26EE4AEF"/>
    <w:rsid w:val="2CA53E52"/>
    <w:rsid w:val="4271080F"/>
    <w:rsid w:val="4606693C"/>
    <w:rsid w:val="468F3A25"/>
    <w:rsid w:val="4A9F00F9"/>
    <w:rsid w:val="4C2518F0"/>
    <w:rsid w:val="546E5C9D"/>
    <w:rsid w:val="657D16EB"/>
    <w:rsid w:val="7A3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</w:pPr>
    <w:rPr>
      <w:rFonts w:ascii="仿宋_GB2312" w:hAnsi="宋体" w:eastAsia="仿宋_GB2312"/>
      <w:color w:val="000000"/>
      <w:kern w:val="2"/>
      <w:sz w:val="24"/>
      <w:szCs w:val="24"/>
      <w:lang w:bidi="ar-SA"/>
    </w:rPr>
  </w:style>
  <w:style w:type="paragraph" w:styleId="3">
    <w:name w:val="toc 1"/>
    <w:basedOn w:val="1"/>
    <w:next w:val="1"/>
    <w:qFormat/>
    <w:uiPriority w:val="0"/>
  </w:style>
  <w:style w:type="paragraph" w:styleId="4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1008</Characters>
  <Lines>0</Lines>
  <Paragraphs>0</Paragraphs>
  <TotalTime>2</TotalTime>
  <ScaleCrop>false</ScaleCrop>
  <LinksUpToDate>false</LinksUpToDate>
  <CharactersWithSpaces>1011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2026-04-20T11:46:00Z</dcterms:created>
  <dc:creator>眠眠眠咩</dc:creator>
  <cp:lastModifiedBy>眠眠眠咩</cp:lastModifiedBy>
  <cp:lastPrinted>2026-04-21T02:13:00Z</cp:lastPrinted>
  <dcterms:modified xsi:type="dcterms:W3CDTF">2026-04-21T08:36:21Z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EAEE4AB53EB34D858B507886BA04B963_13</vt:lpwstr>
  </property>
  <property fmtid="{D5CDD505-2E9C-101B-9397-08002B2CF9AE}" pid="4" name="KSOTemplateDocerSaveRecord">
    <vt:lpwstr>eyJoZGlkIjoiZjFkNzg3ZDEyNzZjMDNjOTYwZDlkZjc2MWJmM2JkMGYiLCJ1c2VySWQiOiIyNTE5MTQzNDgifQ==</vt:lpwstr>
  </property>
</Properties>
</file>